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B680F40" w:rsidR="006049C6" w:rsidRPr="0076461E" w:rsidRDefault="00C67BD3" w:rsidP="005C508D">
      <w:pPr>
        <w:ind w:left="708"/>
        <w:jc w:val="center"/>
        <w:rPr>
          <w:rFonts w:asciiTheme="minorHAnsi" w:hAnsiTheme="minorHAnsi" w:cstheme="minorHAnsi"/>
          <w:b/>
          <w:bCs/>
          <w:color w:val="0CA373"/>
          <w:lang w:val="en-GB"/>
        </w:rPr>
      </w:pPr>
      <w:r>
        <w:rPr>
          <w:b/>
          <w:bCs/>
          <w:color w:val="0CA373"/>
          <w:lang w:val="it"/>
        </w:rPr>
        <w:t>Training Fiche Template</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6049C6" w:rsidRPr="003F15B2"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C67BD3" w:rsidRDefault="006049C6">
            <w:pPr>
              <w:tabs>
                <w:tab w:val="left" w:pos="1157"/>
                <w:tab w:val="center" w:pos="1250"/>
              </w:tabs>
              <w:rPr>
                <w:rFonts w:cs="Calibri"/>
                <w:b/>
                <w:bCs/>
                <w:color w:val="FFFFFF" w:themeColor="background1"/>
              </w:rPr>
            </w:pPr>
            <w:r w:rsidRPr="00C67BD3">
              <w:rPr>
                <w:rFonts w:cs="Calibri"/>
                <w:b/>
                <w:bCs/>
                <w:color w:val="FFFFFF" w:themeColor="background1"/>
                <w:lang w:val="it" w:eastAsia="en-GB"/>
              </w:rPr>
              <w:t>Titolo</w:t>
            </w:r>
            <w:r w:rsidRPr="00C67BD3">
              <w:rPr>
                <w:rFonts w:cs="Calibri"/>
                <w:b/>
                <w:bCs/>
                <w:color w:val="FFFFFF" w:themeColor="background1"/>
                <w:lang w:val="it" w:eastAsia="en-GB"/>
              </w:rPr>
              <w:tab/>
            </w:r>
            <w:r w:rsidRPr="00C67BD3">
              <w:rPr>
                <w:rFonts w:cs="Calibri"/>
                <w:b/>
                <w:bCs/>
                <w:color w:val="FFFFFF" w:themeColor="background1"/>
                <w:lang w:val="it"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7B00DB4" w:rsidR="006049C6" w:rsidRPr="00C67BD3" w:rsidRDefault="001960E6" w:rsidP="00C67BD3">
            <w:pPr>
              <w:jc w:val="both"/>
              <w:rPr>
                <w:rFonts w:cs="Calibri"/>
                <w:color w:val="1F3864" w:themeColor="accent1" w:themeShade="80"/>
              </w:rPr>
            </w:pPr>
            <w:r w:rsidRPr="00C67BD3">
              <w:rPr>
                <w:rFonts w:cs="Calibri"/>
                <w:b/>
                <w:bCs/>
                <w:lang w:val="it"/>
              </w:rPr>
              <w:t>Aiuti di Stato per il cofinanziamento dei posti di lavoro</w:t>
            </w:r>
          </w:p>
        </w:tc>
      </w:tr>
      <w:tr w:rsidR="006049C6" w:rsidRPr="003F15B2"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C67BD3" w:rsidRDefault="006049C6">
            <w:pPr>
              <w:rPr>
                <w:rFonts w:cs="Calibri"/>
                <w:b/>
                <w:bCs/>
                <w:color w:val="FFFFFF" w:themeColor="background1"/>
              </w:rPr>
            </w:pPr>
            <w:r w:rsidRPr="00C67BD3">
              <w:rPr>
                <w:rFonts w:cs="Calibri"/>
                <w:b/>
                <w:bCs/>
                <w:color w:val="FFFFFF" w:themeColor="background1"/>
                <w:lang w:val="it" w:eastAsia="en-GB"/>
              </w:rPr>
              <w:t>Parole chiave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DDC5C75" w:rsidR="006049C6" w:rsidRPr="00C67BD3" w:rsidRDefault="001960E6" w:rsidP="00C67BD3">
            <w:pPr>
              <w:jc w:val="both"/>
              <w:rPr>
                <w:rFonts w:cs="Calibri"/>
              </w:rPr>
            </w:pPr>
            <w:r w:rsidRPr="00C67BD3">
              <w:rPr>
                <w:rFonts w:cs="Calibri"/>
                <w:lang w:val="it"/>
              </w:rPr>
              <w:t>Aiuti di Stato, Scudi anticrisi, Sgravi per le M</w:t>
            </w:r>
            <w:r w:rsidR="00C67BD3">
              <w:rPr>
                <w:rFonts w:cs="Calibri"/>
                <w:lang w:val="it"/>
              </w:rPr>
              <w:t xml:space="preserve">icroimprese e </w:t>
            </w:r>
            <w:r w:rsidRPr="00C67BD3">
              <w:rPr>
                <w:rFonts w:cs="Calibri"/>
                <w:lang w:val="it"/>
              </w:rPr>
              <w:t>PMI</w:t>
            </w:r>
          </w:p>
        </w:tc>
      </w:tr>
      <w:tr w:rsidR="006049C6" w:rsidRPr="0076461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C67BD3" w:rsidRDefault="006049C6">
            <w:pPr>
              <w:rPr>
                <w:rFonts w:eastAsia="Times New Roman" w:cs="Calibri"/>
                <w:b/>
                <w:bCs/>
                <w:color w:val="FFFFFF" w:themeColor="background1"/>
                <w:lang w:eastAsia="en-GB"/>
              </w:rPr>
            </w:pPr>
            <w:r w:rsidRPr="00C67BD3">
              <w:rPr>
                <w:rFonts w:cs="Calibri"/>
                <w:b/>
                <w:bCs/>
                <w:color w:val="FFFFFF" w:themeColor="background1"/>
                <w:lang w:val="it" w:eastAsia="en-GB"/>
              </w:rPr>
              <w:t>Lingua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68E5864C" w:rsidR="006049C6" w:rsidRPr="00C67BD3" w:rsidRDefault="001960E6" w:rsidP="00C67BD3">
            <w:pPr>
              <w:jc w:val="both"/>
              <w:rPr>
                <w:rFonts w:cs="Calibri"/>
              </w:rPr>
            </w:pPr>
            <w:r w:rsidRPr="00C67BD3">
              <w:rPr>
                <w:rFonts w:cs="Calibri"/>
                <w:lang w:val="it"/>
              </w:rPr>
              <w:t>I</w:t>
            </w:r>
            <w:r w:rsidR="00C67BD3" w:rsidRPr="00C67BD3">
              <w:rPr>
                <w:rFonts w:cs="Calibri"/>
                <w:lang w:val="it"/>
              </w:rPr>
              <w:t>taliano</w:t>
            </w:r>
          </w:p>
        </w:tc>
      </w:tr>
      <w:tr w:rsidR="006049C6" w:rsidRPr="003F15B2"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46582FC6" w:rsidR="006049C6" w:rsidRPr="00C67BD3" w:rsidRDefault="006049C6">
            <w:pPr>
              <w:rPr>
                <w:rFonts w:cs="Calibri"/>
                <w:b/>
                <w:bCs/>
                <w:color w:val="FFFFFF" w:themeColor="background1"/>
              </w:rPr>
            </w:pPr>
            <w:r w:rsidRPr="00C67BD3">
              <w:rPr>
                <w:rFonts w:cs="Calibri"/>
                <w:b/>
                <w:bCs/>
                <w:color w:val="FFFFFF" w:themeColor="background1"/>
                <w:lang w:val="it" w:eastAsia="en-GB"/>
              </w:rPr>
              <w:t xml:space="preserve">Obiettivi </w:t>
            </w:r>
            <w:r w:rsidR="00C67BD3" w:rsidRPr="00C67BD3">
              <w:rPr>
                <w:rFonts w:cs="Calibri"/>
                <w:b/>
                <w:bCs/>
                <w:color w:val="FFFFFF" w:themeColor="background1"/>
                <w:lang w:val="it" w:eastAsia="en-GB"/>
              </w:rPr>
              <w:t xml:space="preserve">/ </w:t>
            </w:r>
            <w:r w:rsidRPr="00C67BD3">
              <w:rPr>
                <w:rFonts w:cs="Calibri"/>
                <w:b/>
                <w:bCs/>
                <w:color w:val="FFFFFF" w:themeColor="background1"/>
                <w:lang w:val="it" w:eastAsia="en-GB"/>
              </w:rPr>
              <w:t>Risultati di apprendimento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FD408" w14:textId="2287596E" w:rsidR="00EE0163" w:rsidRPr="00C67BD3" w:rsidRDefault="00EE0163" w:rsidP="00C67BD3">
            <w:pPr>
              <w:pStyle w:val="Prrafodelista"/>
              <w:numPr>
                <w:ilvl w:val="0"/>
                <w:numId w:val="2"/>
              </w:numPr>
              <w:jc w:val="both"/>
              <w:rPr>
                <w:rFonts w:cs="Calibri"/>
              </w:rPr>
            </w:pPr>
            <w:r w:rsidRPr="00C67BD3">
              <w:rPr>
                <w:rFonts w:cs="Calibri"/>
                <w:lang w:val="it"/>
              </w:rPr>
              <w:t>Fornire conoscenze sui meccanismi governativi di sostegno alle crisi Aiuti di Stato, luoghi di lavoro sovvenzionati e aiuti per le MPMI</w:t>
            </w:r>
          </w:p>
          <w:p w14:paraId="3E73A6CC" w14:textId="7C933898" w:rsidR="001960E6" w:rsidRPr="00C67BD3" w:rsidRDefault="00EE0163" w:rsidP="00C67BD3">
            <w:pPr>
              <w:pStyle w:val="Prrafodelista"/>
              <w:numPr>
                <w:ilvl w:val="0"/>
                <w:numId w:val="2"/>
              </w:numPr>
              <w:jc w:val="both"/>
              <w:rPr>
                <w:rFonts w:cs="Calibri"/>
              </w:rPr>
            </w:pPr>
            <w:r w:rsidRPr="00C67BD3">
              <w:rPr>
                <w:rFonts w:cs="Calibri"/>
                <w:lang w:val="it"/>
              </w:rPr>
              <w:t>Insegnare come utilizzare gli strumenti anticrisi</w:t>
            </w:r>
          </w:p>
          <w:p w14:paraId="75D2A86A" w14:textId="292E5A96" w:rsidR="001960E6" w:rsidRPr="00C67BD3" w:rsidRDefault="001960E6" w:rsidP="00C67BD3">
            <w:pPr>
              <w:pStyle w:val="Prrafodelista"/>
              <w:numPr>
                <w:ilvl w:val="0"/>
                <w:numId w:val="2"/>
              </w:numPr>
              <w:jc w:val="both"/>
              <w:rPr>
                <w:rFonts w:cs="Calibri"/>
              </w:rPr>
            </w:pPr>
            <w:r w:rsidRPr="00C67BD3">
              <w:rPr>
                <w:rFonts w:cs="Calibri"/>
                <w:lang w:val="it"/>
              </w:rPr>
              <w:t xml:space="preserve">Scudi anticrisi </w:t>
            </w:r>
          </w:p>
          <w:p w14:paraId="3E0ADB40" w14:textId="4118E7D6" w:rsidR="006049C6" w:rsidRPr="00C67BD3" w:rsidRDefault="00EE0163" w:rsidP="00C67BD3">
            <w:pPr>
              <w:pStyle w:val="Prrafodelista"/>
              <w:numPr>
                <w:ilvl w:val="0"/>
                <w:numId w:val="2"/>
              </w:numPr>
              <w:jc w:val="both"/>
              <w:rPr>
                <w:rFonts w:cs="Calibri"/>
              </w:rPr>
            </w:pPr>
            <w:r w:rsidRPr="00C67BD3">
              <w:rPr>
                <w:rFonts w:cs="Calibri"/>
                <w:lang w:val="it"/>
              </w:rPr>
              <w:t>Scopri di più sulle strategie collaudate per supportare le aziende in crisi</w:t>
            </w:r>
          </w:p>
        </w:tc>
      </w:tr>
      <w:tr w:rsidR="006049C6" w:rsidRPr="0076461E"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3B1FD4D" w:rsidR="006049C6" w:rsidRPr="00C67BD3" w:rsidRDefault="006049C6">
            <w:pPr>
              <w:rPr>
                <w:rFonts w:cs="Calibri"/>
                <w:color w:val="1F3864" w:themeColor="accent1" w:themeShade="80"/>
              </w:rPr>
            </w:pPr>
            <w:r w:rsidRPr="00C67BD3">
              <w:rPr>
                <w:rFonts w:cs="Calibri"/>
                <w:b/>
                <w:bCs/>
                <w:color w:val="FFFFFF" w:themeColor="background1"/>
                <w:lang w:val="it" w:eastAsia="en-GB"/>
              </w:rPr>
              <w:t xml:space="preserve">Area </w:t>
            </w:r>
            <w:r w:rsidR="00C67BD3">
              <w:rPr>
                <w:rFonts w:cs="Calibri"/>
                <w:b/>
                <w:bCs/>
                <w:color w:val="FFFFFF" w:themeColor="background1"/>
                <w:lang w:val="it" w:eastAsia="en-GB"/>
              </w:rPr>
              <w:t>formativa</w:t>
            </w:r>
            <w:r w:rsidRPr="00C67BD3">
              <w:rPr>
                <w:rFonts w:cs="Calibri"/>
                <w:b/>
                <w:bCs/>
                <w:color w:val="FFFFFF" w:themeColor="background1"/>
                <w:lang w:val="it" w:eastAsia="en-GB"/>
              </w:rPr>
              <w:t>: (Seleziona una)</w:t>
            </w:r>
          </w:p>
        </w:tc>
      </w:tr>
      <w:tr w:rsidR="006049C6" w:rsidRPr="003F15B2"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00B3F310" w:rsidR="006049C6" w:rsidRPr="00C67BD3" w:rsidRDefault="005C508D">
            <w:pPr>
              <w:rPr>
                <w:rFonts w:eastAsia="Times New Roman" w:cs="Calibri"/>
                <w:b/>
                <w:bCs/>
                <w:lang w:eastAsia="en-GB"/>
              </w:rPr>
            </w:pPr>
            <w:r w:rsidRPr="00C67BD3">
              <w:rPr>
                <w:rFonts w:cs="Calibri"/>
                <w:b/>
                <w:bCs/>
                <w:lang w:val="it" w:eastAsia="en-GB"/>
              </w:rPr>
              <w:t xml:space="preserve">Online / </w:t>
            </w:r>
            <w:r w:rsidR="00C67BD3">
              <w:rPr>
                <w:rFonts w:cs="Calibri"/>
                <w:b/>
                <w:bCs/>
                <w:lang w:val="it" w:eastAsia="en-GB"/>
              </w:rPr>
              <w:t>Digital Marketing</w:t>
            </w:r>
            <w:r w:rsidRPr="00C67BD3">
              <w:rPr>
                <w:rFonts w:cs="Calibri"/>
                <w:b/>
                <w:bCs/>
                <w:lang w:val="it" w:eastAsia="en-GB"/>
              </w:rPr>
              <w:t xml:space="preserve"> / </w:t>
            </w:r>
            <w:r w:rsidR="00C67BD3">
              <w:rPr>
                <w:rFonts w:cs="Calibri"/>
                <w:b/>
                <w:bCs/>
                <w:lang w:val="it" w:eastAsia="en-GB"/>
              </w:rPr>
              <w:t>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C67BD3" w:rsidRDefault="006049C6">
            <w:pPr>
              <w:rPr>
                <w:rFonts w:eastAsia="Times New Roman" w:cs="Calibri"/>
                <w:b/>
                <w:bCs/>
                <w:color w:val="FFFFFF" w:themeColor="background1"/>
                <w:lang w:eastAsia="en-GB"/>
              </w:rPr>
            </w:pPr>
          </w:p>
        </w:tc>
      </w:tr>
      <w:tr w:rsidR="006049C6" w:rsidRPr="0076461E"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C67BD3" w:rsidRDefault="005C508D">
            <w:pPr>
              <w:rPr>
                <w:rFonts w:eastAsia="Times New Roman" w:cs="Calibri"/>
                <w:b/>
                <w:bCs/>
                <w:lang w:val="en-US" w:eastAsia="en-GB"/>
              </w:rPr>
            </w:pPr>
            <w:r w:rsidRPr="00C67BD3">
              <w:rPr>
                <w:rFonts w:cs="Calibri"/>
                <w:b/>
                <w:bCs/>
                <w:lang w:val="it" w:eastAsia="en-GB"/>
              </w:rPr>
              <w:t>E-Commerce / Finanziamenti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1B9FA702" w:rsidR="006049C6" w:rsidRPr="00C67BD3" w:rsidRDefault="00C37389">
            <w:pPr>
              <w:rPr>
                <w:rFonts w:eastAsia="Times New Roman" w:cs="Calibri"/>
                <w:b/>
                <w:bCs/>
                <w:color w:val="FFFFFF" w:themeColor="background1"/>
                <w:lang w:val="en-US" w:eastAsia="en-GB"/>
              </w:rPr>
            </w:pPr>
            <w:r w:rsidRPr="00C67BD3">
              <w:rPr>
                <w:rFonts w:cs="Calibri"/>
                <w:b/>
                <w:bCs/>
                <w:color w:val="FFFFFF" w:themeColor="background1"/>
                <w:lang w:val="it" w:eastAsia="en-GB"/>
              </w:rPr>
              <w:t>x</w:t>
            </w:r>
          </w:p>
        </w:tc>
      </w:tr>
      <w:tr w:rsidR="006049C6" w:rsidRPr="0076461E"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C67BD3" w:rsidRDefault="005C508D">
            <w:pPr>
              <w:rPr>
                <w:rFonts w:eastAsia="Times New Roman" w:cs="Calibri"/>
                <w:b/>
                <w:bCs/>
                <w:lang w:val="en-US" w:eastAsia="en-GB"/>
              </w:rPr>
            </w:pPr>
            <w:r w:rsidRPr="00C67BD3">
              <w:rPr>
                <w:rFonts w:cs="Calibri"/>
                <w:b/>
                <w:bCs/>
                <w:lang w:val="it" w:eastAsia="en-GB"/>
              </w:rPr>
              <w:t>Benessere digitale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C67BD3" w:rsidRDefault="006049C6">
            <w:pPr>
              <w:rPr>
                <w:rFonts w:eastAsia="Times New Roman" w:cs="Calibri"/>
                <w:b/>
                <w:bCs/>
                <w:color w:val="FFFFFF" w:themeColor="background1"/>
                <w:lang w:val="en-US" w:eastAsia="en-GB"/>
              </w:rPr>
            </w:pPr>
          </w:p>
        </w:tc>
      </w:tr>
      <w:tr w:rsidR="006049C6" w:rsidRPr="0076461E"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C67BD3" w:rsidRDefault="005C508D">
            <w:pPr>
              <w:rPr>
                <w:rFonts w:eastAsia="Times New Roman" w:cs="Calibri"/>
                <w:b/>
                <w:bCs/>
                <w:lang w:val="en-US" w:eastAsia="en-GB"/>
              </w:rPr>
            </w:pPr>
            <w:r w:rsidRPr="00C67BD3">
              <w:rPr>
                <w:rFonts w:cs="Calibri"/>
                <w:b/>
                <w:bCs/>
                <w:lang w:val="it" w:eastAsia="en-GB"/>
              </w:rPr>
              <w:t>Smart work / Nomadi digitali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C67BD3" w:rsidRDefault="006049C6">
            <w:pPr>
              <w:rPr>
                <w:rFonts w:eastAsia="Times New Roman" w:cs="Calibri"/>
                <w:b/>
                <w:bCs/>
                <w:color w:val="FFFFFF" w:themeColor="background1"/>
                <w:lang w:val="en-US" w:eastAsia="en-GB"/>
              </w:rPr>
            </w:pPr>
          </w:p>
        </w:tc>
      </w:tr>
      <w:tr w:rsidR="006049C6" w:rsidRPr="0076461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18F2217C" w:rsidR="006049C6" w:rsidRPr="00C67BD3" w:rsidRDefault="006049C6">
            <w:pPr>
              <w:rPr>
                <w:rFonts w:eastAsia="Times New Roman" w:cs="Calibri"/>
                <w:b/>
                <w:bCs/>
                <w:color w:val="FFFFFF" w:themeColor="background1"/>
                <w:lang w:eastAsia="en-GB"/>
              </w:rPr>
            </w:pPr>
            <w:r w:rsidRPr="00C67BD3">
              <w:rPr>
                <w:rFonts w:cs="Calibri"/>
                <w:b/>
                <w:bCs/>
                <w:color w:val="FFFFFF" w:themeColor="background1"/>
                <w:lang w:val="it" w:eastAsia="en-GB"/>
              </w:rPr>
              <w:t>Descrizione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01BACD6E" w:rsidR="006049C6" w:rsidRPr="00C67BD3" w:rsidRDefault="00C37389" w:rsidP="00C67BD3">
            <w:pPr>
              <w:pStyle w:val="Prrafodelista"/>
              <w:spacing w:after="0" w:line="240" w:lineRule="auto"/>
              <w:ind w:left="360"/>
              <w:jc w:val="both"/>
              <w:textAlignment w:val="baseline"/>
              <w:rPr>
                <w:rFonts w:eastAsia="Times New Roman" w:cs="Calibri"/>
                <w:b/>
                <w:bCs/>
                <w:lang w:eastAsia="en-GB"/>
              </w:rPr>
            </w:pPr>
            <w:r w:rsidRPr="00C67BD3">
              <w:rPr>
                <w:rFonts w:cs="Calibri"/>
                <w:b/>
                <w:bCs/>
                <w:lang w:val="it" w:eastAsia="en-GB"/>
              </w:rPr>
              <w:t xml:space="preserve">Il legislatore polacco ha introdotto strumenti di sostegno speciali in relazione alla diffusione del virus SARS-CoV2. I primi quattro scudi anticrisi sono stati indirizzati a tutti i datori di lavoro, i seguenti scudi anticrisi sono stati indirizzati ai datori di lavoro dei settori più vulnerabili, in particolare il settore turistico, le istituzioni culturali, la gastronomia, ecc. C'erano anche alcuni strumenti speciali più semplici per </w:t>
            </w:r>
            <w:r w:rsidR="00C67BD3">
              <w:rPr>
                <w:rFonts w:cs="Calibri"/>
                <w:b/>
                <w:bCs/>
                <w:lang w:val="it" w:eastAsia="en-GB"/>
              </w:rPr>
              <w:t>le microimprese e le PMI</w:t>
            </w:r>
          </w:p>
        </w:tc>
      </w:tr>
      <w:tr w:rsidR="006049C6" w:rsidRPr="0076461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C67BD3" w:rsidRDefault="006049C6">
            <w:pPr>
              <w:rPr>
                <w:rFonts w:cs="Calibri"/>
                <w:b/>
                <w:bCs/>
              </w:rPr>
            </w:pPr>
            <w:r w:rsidRPr="00C67BD3">
              <w:rPr>
                <w:rFonts w:cs="Calibri"/>
                <w:b/>
                <w:bCs/>
                <w:color w:val="FFFFFF" w:themeColor="background1"/>
                <w:lang w:val="it" w:eastAsia="en-GB"/>
              </w:rPr>
              <w:t>Contenuti disposti su 3 livelli</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6245CE" w14:textId="77777777" w:rsidR="008C3AEB" w:rsidRPr="00C67BD3" w:rsidRDefault="006049C6" w:rsidP="000945CE">
            <w:pPr>
              <w:pStyle w:val="Prrafodelista"/>
              <w:numPr>
                <w:ilvl w:val="0"/>
                <w:numId w:val="1"/>
              </w:numPr>
              <w:spacing w:after="0" w:line="240" w:lineRule="auto"/>
              <w:textAlignment w:val="baseline"/>
              <w:rPr>
                <w:rFonts w:eastAsia="Times New Roman" w:cs="Calibri"/>
                <w:b/>
                <w:bCs/>
                <w:lang w:eastAsia="en-GB"/>
              </w:rPr>
            </w:pPr>
            <w:r w:rsidRPr="00C67BD3">
              <w:rPr>
                <w:rFonts w:cs="Calibri"/>
                <w:b/>
                <w:bCs/>
                <w:lang w:val="it" w:eastAsia="en-GB"/>
              </w:rPr>
              <w:t>Nome modulo:</w:t>
            </w:r>
          </w:p>
          <w:p w14:paraId="743062E7" w14:textId="11E15A7B" w:rsidR="000945CE" w:rsidRPr="00C67BD3" w:rsidRDefault="00C67BD3" w:rsidP="008C3AEB">
            <w:pPr>
              <w:pStyle w:val="Prrafodelista"/>
              <w:numPr>
                <w:ilvl w:val="1"/>
                <w:numId w:val="4"/>
              </w:numPr>
              <w:spacing w:after="0" w:line="240" w:lineRule="auto"/>
              <w:textAlignment w:val="baseline"/>
              <w:rPr>
                <w:rFonts w:eastAsia="Times New Roman" w:cs="Calibri"/>
                <w:b/>
                <w:bCs/>
                <w:lang w:eastAsia="en-GB"/>
              </w:rPr>
            </w:pPr>
            <w:r>
              <w:rPr>
                <w:rFonts w:cs="Calibri"/>
                <w:b/>
                <w:bCs/>
                <w:lang w:val="it" w:eastAsia="en-GB"/>
              </w:rPr>
              <w:t>Aiuti di Stato</w:t>
            </w:r>
            <w:r w:rsidR="000945CE" w:rsidRPr="00C67BD3">
              <w:rPr>
                <w:rFonts w:cs="Calibri"/>
                <w:b/>
                <w:bCs/>
                <w:lang w:val="it" w:eastAsia="pl-PL"/>
              </w:rPr>
              <w:t xml:space="preserve"> per il cofinanziamento dei posti di lavoro</w:t>
            </w:r>
          </w:p>
          <w:p w14:paraId="7F4F2D07" w14:textId="77777777" w:rsidR="000945CE" w:rsidRPr="00C67BD3" w:rsidRDefault="000945CE" w:rsidP="008C3AEB">
            <w:pPr>
              <w:numPr>
                <w:ilvl w:val="0"/>
                <w:numId w:val="5"/>
              </w:numPr>
              <w:spacing w:before="100" w:beforeAutospacing="1" w:after="100" w:afterAutospacing="1" w:line="240" w:lineRule="auto"/>
              <w:rPr>
                <w:rFonts w:eastAsia="Times New Roman" w:cs="Calibri"/>
                <w:lang w:val="pl-PL" w:eastAsia="pl-PL"/>
              </w:rPr>
            </w:pPr>
            <w:r w:rsidRPr="00C67BD3">
              <w:rPr>
                <w:rFonts w:cs="Calibri"/>
                <w:lang w:val="it" w:eastAsia="pl-PL"/>
              </w:rPr>
              <w:t>Meccanismi di aiuto di Stato</w:t>
            </w:r>
          </w:p>
          <w:p w14:paraId="1B7F6227" w14:textId="0D58E09A" w:rsidR="000945CE" w:rsidRPr="00C67BD3" w:rsidRDefault="007119E7" w:rsidP="008C3AEB">
            <w:pPr>
              <w:numPr>
                <w:ilvl w:val="0"/>
                <w:numId w:val="5"/>
              </w:numPr>
              <w:spacing w:before="100" w:beforeAutospacing="1" w:after="100" w:afterAutospacing="1" w:line="240" w:lineRule="auto"/>
              <w:rPr>
                <w:rFonts w:eastAsia="Times New Roman" w:cs="Calibri"/>
                <w:lang w:val="pl-PL" w:eastAsia="pl-PL"/>
              </w:rPr>
            </w:pPr>
            <w:r w:rsidRPr="00C67BD3">
              <w:rPr>
                <w:rFonts w:cs="Calibri"/>
                <w:lang w:val="it" w:eastAsia="pl-PL"/>
              </w:rPr>
              <w:t>Crisi</w:t>
            </w:r>
          </w:p>
          <w:p w14:paraId="00E52858" w14:textId="77777777" w:rsidR="000945CE" w:rsidRPr="00C67BD3" w:rsidRDefault="000945CE" w:rsidP="008C3AEB">
            <w:pPr>
              <w:numPr>
                <w:ilvl w:val="0"/>
                <w:numId w:val="5"/>
              </w:numPr>
              <w:spacing w:before="100" w:beforeAutospacing="1" w:after="100" w:afterAutospacing="1" w:line="240" w:lineRule="auto"/>
              <w:rPr>
                <w:rFonts w:eastAsia="Times New Roman" w:cs="Calibri"/>
                <w:lang w:val="pl-PL" w:eastAsia="pl-PL"/>
              </w:rPr>
            </w:pPr>
            <w:r w:rsidRPr="00C67BD3">
              <w:rPr>
                <w:rFonts w:cs="Calibri"/>
                <w:lang w:val="it" w:eastAsia="pl-PL"/>
              </w:rPr>
              <w:t>Luoghi di lavoro sovvenzionati</w:t>
            </w:r>
          </w:p>
          <w:p w14:paraId="3D706F15" w14:textId="003B6499" w:rsidR="000945CE" w:rsidRPr="00C67BD3" w:rsidRDefault="000945CE" w:rsidP="008C3AEB">
            <w:pPr>
              <w:numPr>
                <w:ilvl w:val="0"/>
                <w:numId w:val="5"/>
              </w:numPr>
              <w:spacing w:before="100" w:beforeAutospacing="1" w:after="100" w:afterAutospacing="1" w:line="240" w:lineRule="auto"/>
              <w:rPr>
                <w:rFonts w:eastAsia="Times New Roman" w:cs="Calibri"/>
                <w:lang w:val="pl-PL" w:eastAsia="pl-PL"/>
              </w:rPr>
            </w:pPr>
            <w:r w:rsidRPr="00C67BD3">
              <w:rPr>
                <w:rFonts w:cs="Calibri"/>
                <w:lang w:val="it" w:eastAsia="pl-PL"/>
              </w:rPr>
              <w:t>Sgravi per le M</w:t>
            </w:r>
            <w:r w:rsidR="00C67BD3">
              <w:rPr>
                <w:rFonts w:cs="Calibri"/>
                <w:lang w:val="it" w:eastAsia="pl-PL"/>
              </w:rPr>
              <w:t xml:space="preserve">icroimprese e </w:t>
            </w:r>
            <w:r w:rsidRPr="00C67BD3">
              <w:rPr>
                <w:rFonts w:cs="Calibri"/>
                <w:lang w:val="it" w:eastAsia="pl-PL"/>
              </w:rPr>
              <w:t>PMI</w:t>
            </w:r>
          </w:p>
          <w:p w14:paraId="0914DDC6" w14:textId="77777777" w:rsidR="006049C6" w:rsidRPr="00C67BD3" w:rsidRDefault="006049C6" w:rsidP="000945CE">
            <w:pPr>
              <w:spacing w:before="100" w:beforeAutospacing="1" w:after="100" w:afterAutospacing="1" w:line="240" w:lineRule="auto"/>
              <w:ind w:left="720"/>
              <w:rPr>
                <w:rFonts w:cs="Calibri"/>
              </w:rPr>
            </w:pPr>
          </w:p>
        </w:tc>
      </w:tr>
      <w:tr w:rsidR="006049C6" w:rsidRPr="003F15B2"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C67BD3" w:rsidRDefault="006049C6">
            <w:pPr>
              <w:rPr>
                <w:rFonts w:eastAsia="Times New Roman" w:cs="Calibri"/>
                <w:b/>
                <w:bCs/>
                <w:color w:val="FFFFFF" w:themeColor="background1"/>
                <w:lang w:eastAsia="en-GB"/>
              </w:rPr>
            </w:pPr>
            <w:r w:rsidRPr="00C67BD3">
              <w:rPr>
                <w:rFonts w:cs="Calibri"/>
                <w:b/>
                <w:bCs/>
                <w:color w:val="FFFFFF" w:themeColor="background1"/>
                <w:lang w:val="it"/>
              </w:rPr>
              <w:t>Autovalutazione (domande e risposte a scelta multipla)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C67BD3" w:rsidRDefault="006049C6">
            <w:pPr>
              <w:spacing w:after="0" w:line="240" w:lineRule="auto"/>
              <w:ind w:left="708"/>
              <w:textAlignment w:val="baseline"/>
              <w:rPr>
                <w:rFonts w:eastAsia="Times New Roman" w:cs="Calibri"/>
                <w:color w:val="266C9F"/>
                <w:lang w:eastAsia="en-GB"/>
              </w:rPr>
            </w:pPr>
          </w:p>
          <w:p w14:paraId="049852C2" w14:textId="20388414" w:rsidR="006049C6" w:rsidRPr="00C67BD3" w:rsidRDefault="006E737F" w:rsidP="00C67BD3">
            <w:pPr>
              <w:spacing w:after="0" w:line="240" w:lineRule="auto"/>
              <w:jc w:val="both"/>
              <w:textAlignment w:val="baseline"/>
              <w:rPr>
                <w:rFonts w:cs="Calibri"/>
                <w:b/>
              </w:rPr>
            </w:pPr>
            <w:r w:rsidRPr="00C67BD3">
              <w:rPr>
                <w:rFonts w:cs="Calibri"/>
                <w:b/>
                <w:lang w:val="it" w:eastAsia="en-GB"/>
              </w:rPr>
              <w:t>1.</w:t>
            </w:r>
            <w:r w:rsidRPr="00C67BD3">
              <w:rPr>
                <w:rFonts w:cs="Calibri"/>
                <w:b/>
                <w:lang w:val="it"/>
              </w:rPr>
              <w:t xml:space="preserve"> Gli scudi anticrisi erano disponibili per:</w:t>
            </w:r>
          </w:p>
          <w:p w14:paraId="5592A97F" w14:textId="2E8DD950" w:rsidR="006E737F" w:rsidRPr="00C67BD3" w:rsidRDefault="006E737F" w:rsidP="00C67BD3">
            <w:pPr>
              <w:pStyle w:val="Prrafodelista"/>
              <w:numPr>
                <w:ilvl w:val="0"/>
                <w:numId w:val="7"/>
              </w:numPr>
              <w:spacing w:line="256" w:lineRule="auto"/>
              <w:jc w:val="both"/>
              <w:rPr>
                <w:rFonts w:cs="Calibri"/>
                <w:b/>
              </w:rPr>
            </w:pPr>
            <w:r w:rsidRPr="00C67BD3">
              <w:rPr>
                <w:rFonts w:cs="Calibri"/>
                <w:b/>
                <w:lang w:val="it"/>
              </w:rPr>
              <w:t>tutti gli imprenditori</w:t>
            </w:r>
          </w:p>
          <w:p w14:paraId="7B9CC3AF" w14:textId="519FD07F" w:rsidR="006E737F" w:rsidRPr="00C67BD3" w:rsidRDefault="006E737F" w:rsidP="00C67BD3">
            <w:pPr>
              <w:pStyle w:val="Prrafodelista"/>
              <w:numPr>
                <w:ilvl w:val="0"/>
                <w:numId w:val="7"/>
              </w:numPr>
              <w:spacing w:line="256" w:lineRule="auto"/>
              <w:jc w:val="both"/>
              <w:rPr>
                <w:rFonts w:cs="Calibri"/>
                <w:bCs/>
              </w:rPr>
            </w:pPr>
            <w:r w:rsidRPr="00C67BD3">
              <w:rPr>
                <w:rFonts w:cs="Calibri"/>
                <w:bCs/>
                <w:lang w:val="it"/>
              </w:rPr>
              <w:t>micro e piccolo</w:t>
            </w:r>
          </w:p>
          <w:p w14:paraId="49E6F436" w14:textId="018EFE34" w:rsidR="006E737F" w:rsidRPr="00C67BD3" w:rsidRDefault="006E737F" w:rsidP="00C67BD3">
            <w:pPr>
              <w:pStyle w:val="Prrafodelista"/>
              <w:numPr>
                <w:ilvl w:val="0"/>
                <w:numId w:val="7"/>
              </w:numPr>
              <w:spacing w:line="256" w:lineRule="auto"/>
              <w:jc w:val="both"/>
              <w:rPr>
                <w:rFonts w:cs="Calibri"/>
                <w:bCs/>
                <w:lang w:val="it-IT"/>
              </w:rPr>
            </w:pPr>
            <w:r w:rsidRPr="00C67BD3">
              <w:rPr>
                <w:rFonts w:cs="Calibri"/>
                <w:bCs/>
                <w:lang w:val="it"/>
              </w:rPr>
              <w:t>medie e grandi</w:t>
            </w:r>
          </w:p>
          <w:p w14:paraId="62AB9AAA" w14:textId="65A9A1D3" w:rsidR="006049C6" w:rsidRPr="00C67BD3" w:rsidRDefault="006E737F" w:rsidP="00C67BD3">
            <w:pPr>
              <w:pStyle w:val="Prrafodelista"/>
              <w:numPr>
                <w:ilvl w:val="0"/>
                <w:numId w:val="4"/>
              </w:numPr>
              <w:spacing w:after="0" w:line="240" w:lineRule="auto"/>
              <w:jc w:val="both"/>
              <w:textAlignment w:val="baseline"/>
              <w:rPr>
                <w:rFonts w:eastAsia="Times New Roman" w:cs="Calibri"/>
                <w:b/>
                <w:bCs/>
                <w:lang w:eastAsia="en-GB"/>
              </w:rPr>
            </w:pPr>
            <w:r w:rsidRPr="00C67BD3">
              <w:rPr>
                <w:rFonts w:cs="Calibri"/>
                <w:b/>
                <w:bCs/>
                <w:lang w:val="it" w:eastAsia="en-GB"/>
              </w:rPr>
              <w:lastRenderedPageBreak/>
              <w:t>Nell'ambito degli aiuti di Stato è stato possibile richiedere:</w:t>
            </w:r>
          </w:p>
          <w:p w14:paraId="4449FE32" w14:textId="1355749A" w:rsidR="006E737F" w:rsidRPr="00C67BD3" w:rsidRDefault="006E737F" w:rsidP="00C67BD3">
            <w:pPr>
              <w:pStyle w:val="Prrafodelista"/>
              <w:numPr>
                <w:ilvl w:val="0"/>
                <w:numId w:val="8"/>
              </w:numPr>
              <w:spacing w:after="0" w:line="240" w:lineRule="auto"/>
              <w:jc w:val="both"/>
              <w:textAlignment w:val="baseline"/>
              <w:rPr>
                <w:rFonts w:eastAsia="Times New Roman" w:cs="Calibri"/>
                <w:lang w:eastAsia="en-GB"/>
              </w:rPr>
            </w:pPr>
            <w:r w:rsidRPr="00C67BD3">
              <w:rPr>
                <w:rFonts w:cs="Calibri"/>
                <w:lang w:val="it" w:eastAsia="en-GB"/>
              </w:rPr>
              <w:t>Vantaggi per la protezione dei luoghi di lavoro</w:t>
            </w:r>
          </w:p>
          <w:p w14:paraId="5066F995" w14:textId="590D9D1A" w:rsidR="006E737F" w:rsidRPr="00C67BD3" w:rsidRDefault="00B04E25" w:rsidP="00C67BD3">
            <w:pPr>
              <w:pStyle w:val="Prrafodelista"/>
              <w:numPr>
                <w:ilvl w:val="0"/>
                <w:numId w:val="8"/>
              </w:numPr>
              <w:spacing w:after="0" w:line="240" w:lineRule="auto"/>
              <w:jc w:val="both"/>
              <w:textAlignment w:val="baseline"/>
              <w:rPr>
                <w:rFonts w:eastAsia="Times New Roman" w:cs="Calibri"/>
                <w:lang w:eastAsia="en-GB"/>
              </w:rPr>
            </w:pPr>
            <w:r w:rsidRPr="00C67BD3">
              <w:rPr>
                <w:rFonts w:cs="Calibri"/>
                <w:lang w:val="it" w:eastAsia="en-GB"/>
              </w:rPr>
              <w:t>il versamento delle sovvenzioni del Fondo di previdenza professionale garantita</w:t>
            </w:r>
          </w:p>
          <w:p w14:paraId="7A50DED6" w14:textId="17CC9B48" w:rsidR="00B04E25" w:rsidRPr="00C67BD3" w:rsidRDefault="00C67BD3" w:rsidP="00C67BD3">
            <w:pPr>
              <w:pStyle w:val="Prrafodelista"/>
              <w:numPr>
                <w:ilvl w:val="0"/>
                <w:numId w:val="8"/>
              </w:numPr>
              <w:spacing w:after="0" w:line="240" w:lineRule="auto"/>
              <w:jc w:val="both"/>
              <w:textAlignment w:val="baseline"/>
              <w:rPr>
                <w:rFonts w:eastAsia="Times New Roman" w:cs="Calibri"/>
                <w:b/>
                <w:bCs/>
                <w:lang w:eastAsia="en-GB"/>
              </w:rPr>
            </w:pPr>
            <w:r>
              <w:rPr>
                <w:rFonts w:cs="Calibri"/>
                <w:b/>
                <w:bCs/>
                <w:lang w:val="it" w:eastAsia="en-GB"/>
              </w:rPr>
              <w:t>entrambi</w:t>
            </w:r>
          </w:p>
          <w:p w14:paraId="6C5962D1" w14:textId="6F3BE68B" w:rsidR="006049C6" w:rsidRPr="00C67BD3" w:rsidRDefault="00351973" w:rsidP="00C67BD3">
            <w:pPr>
              <w:pStyle w:val="Prrafodelista"/>
              <w:numPr>
                <w:ilvl w:val="0"/>
                <w:numId w:val="4"/>
              </w:numPr>
              <w:spacing w:after="0" w:line="240" w:lineRule="auto"/>
              <w:jc w:val="both"/>
              <w:textAlignment w:val="baseline"/>
              <w:rPr>
                <w:rFonts w:eastAsia="Times New Roman" w:cs="Calibri"/>
                <w:b/>
                <w:bCs/>
                <w:lang w:eastAsia="en-GB"/>
              </w:rPr>
            </w:pPr>
            <w:r w:rsidRPr="00C67BD3">
              <w:rPr>
                <w:rFonts w:cs="Calibri"/>
                <w:b/>
                <w:bCs/>
                <w:lang w:val="it" w:eastAsia="en-GB"/>
              </w:rPr>
              <w:t>L'importo del finanziamento della retribuzione dipendeva da:</w:t>
            </w:r>
          </w:p>
          <w:p w14:paraId="4C9AF1D2" w14:textId="24246985" w:rsidR="00351973" w:rsidRPr="00C67BD3" w:rsidRDefault="00C67BD3" w:rsidP="00C67BD3">
            <w:pPr>
              <w:pStyle w:val="Prrafodelista"/>
              <w:numPr>
                <w:ilvl w:val="0"/>
                <w:numId w:val="9"/>
              </w:numPr>
              <w:spacing w:after="0" w:line="240" w:lineRule="auto"/>
              <w:jc w:val="both"/>
              <w:textAlignment w:val="baseline"/>
              <w:rPr>
                <w:rFonts w:eastAsia="Times New Roman" w:cs="Calibri"/>
                <w:b/>
                <w:bCs/>
                <w:lang w:eastAsia="en-GB"/>
              </w:rPr>
            </w:pPr>
            <w:r>
              <w:rPr>
                <w:rFonts w:cs="Calibri"/>
                <w:b/>
                <w:bCs/>
                <w:lang w:val="it" w:eastAsia="en-GB"/>
              </w:rPr>
              <w:t>l’</w:t>
            </w:r>
            <w:r w:rsidR="00351973" w:rsidRPr="00C67BD3">
              <w:rPr>
                <w:rFonts w:cs="Calibri"/>
                <w:b/>
                <w:bCs/>
                <w:lang w:val="it" w:eastAsia="en-GB"/>
              </w:rPr>
              <w:t>importo della diminuzione del fatturato economico</w:t>
            </w:r>
          </w:p>
          <w:p w14:paraId="47201708" w14:textId="14C944D9" w:rsidR="00351973" w:rsidRPr="00C67BD3" w:rsidRDefault="00351973" w:rsidP="00C67BD3">
            <w:pPr>
              <w:pStyle w:val="Prrafodelista"/>
              <w:numPr>
                <w:ilvl w:val="0"/>
                <w:numId w:val="9"/>
              </w:numPr>
              <w:spacing w:after="0" w:line="240" w:lineRule="auto"/>
              <w:jc w:val="both"/>
              <w:textAlignment w:val="baseline"/>
              <w:rPr>
                <w:rFonts w:eastAsia="Times New Roman" w:cs="Calibri"/>
                <w:lang w:eastAsia="en-GB"/>
              </w:rPr>
            </w:pPr>
            <w:r w:rsidRPr="00C67BD3">
              <w:rPr>
                <w:rFonts w:cs="Calibri"/>
                <w:lang w:val="it" w:eastAsia="en-GB"/>
              </w:rPr>
              <w:t>la quantità di lavoratori infetti</w:t>
            </w:r>
          </w:p>
          <w:p w14:paraId="08630693" w14:textId="440374EE" w:rsidR="00351973" w:rsidRPr="00C67BD3" w:rsidRDefault="00351973" w:rsidP="00C67BD3">
            <w:pPr>
              <w:pStyle w:val="Prrafodelista"/>
              <w:numPr>
                <w:ilvl w:val="0"/>
                <w:numId w:val="9"/>
              </w:numPr>
              <w:spacing w:after="0" w:line="240" w:lineRule="auto"/>
              <w:jc w:val="both"/>
              <w:textAlignment w:val="baseline"/>
              <w:rPr>
                <w:rFonts w:eastAsia="Times New Roman" w:cs="Calibri"/>
                <w:lang w:eastAsia="en-GB"/>
              </w:rPr>
            </w:pPr>
            <w:r w:rsidRPr="00C67BD3">
              <w:rPr>
                <w:rFonts w:cs="Calibri"/>
                <w:lang w:val="it" w:eastAsia="en-GB"/>
              </w:rPr>
              <w:t>l'ammontare degli esuberi dovuti alla crisi</w:t>
            </w:r>
          </w:p>
          <w:p w14:paraId="3C30DDD1" w14:textId="0AEFA70B" w:rsidR="006049C6" w:rsidRPr="00C67BD3" w:rsidRDefault="00351973" w:rsidP="00C67BD3">
            <w:pPr>
              <w:pStyle w:val="Prrafodelista"/>
              <w:numPr>
                <w:ilvl w:val="0"/>
                <w:numId w:val="4"/>
              </w:numPr>
              <w:spacing w:after="0" w:line="240" w:lineRule="auto"/>
              <w:jc w:val="both"/>
              <w:textAlignment w:val="baseline"/>
              <w:rPr>
                <w:rFonts w:eastAsia="Times New Roman" w:cs="Calibri"/>
                <w:b/>
                <w:bCs/>
                <w:lang w:eastAsia="en-GB"/>
              </w:rPr>
            </w:pPr>
            <w:r w:rsidRPr="00C67BD3">
              <w:rPr>
                <w:rFonts w:cs="Calibri"/>
                <w:b/>
                <w:bCs/>
                <w:lang w:val="it" w:eastAsia="en-GB"/>
              </w:rPr>
              <w:t>Le misure chiave per sostenere la liquidità delle M</w:t>
            </w:r>
            <w:r w:rsidR="00C67BD3">
              <w:rPr>
                <w:rFonts w:cs="Calibri"/>
                <w:b/>
                <w:bCs/>
                <w:lang w:val="it" w:eastAsia="en-GB"/>
              </w:rPr>
              <w:t xml:space="preserve">icroimprese e </w:t>
            </w:r>
            <w:r w:rsidRPr="00C67BD3">
              <w:rPr>
                <w:rFonts w:cs="Calibri"/>
                <w:b/>
                <w:bCs/>
                <w:lang w:val="it" w:eastAsia="en-GB"/>
              </w:rPr>
              <w:t>PMI includono:</w:t>
            </w:r>
          </w:p>
          <w:p w14:paraId="361FEACD" w14:textId="44A38104" w:rsidR="00351973" w:rsidRPr="00C67BD3" w:rsidRDefault="002D6257" w:rsidP="00C67BD3">
            <w:pPr>
              <w:pStyle w:val="Prrafodelista"/>
              <w:numPr>
                <w:ilvl w:val="0"/>
                <w:numId w:val="10"/>
              </w:numPr>
              <w:spacing w:after="0" w:line="240" w:lineRule="auto"/>
              <w:jc w:val="both"/>
              <w:textAlignment w:val="baseline"/>
              <w:rPr>
                <w:rFonts w:eastAsia="Times New Roman" w:cs="Calibri"/>
                <w:lang w:eastAsia="en-GB"/>
              </w:rPr>
            </w:pPr>
            <w:r w:rsidRPr="00C67BD3">
              <w:rPr>
                <w:rFonts w:cs="Calibri"/>
                <w:lang w:val="it" w:eastAsia="en-GB"/>
              </w:rPr>
              <w:t>facilitare le procedure concorsuali</w:t>
            </w:r>
          </w:p>
          <w:p w14:paraId="250DC87F" w14:textId="3122638C" w:rsidR="00351973" w:rsidRPr="00C67BD3" w:rsidRDefault="00C67BD3" w:rsidP="00C67BD3">
            <w:pPr>
              <w:pStyle w:val="Prrafodelista"/>
              <w:numPr>
                <w:ilvl w:val="0"/>
                <w:numId w:val="10"/>
              </w:numPr>
              <w:spacing w:after="0" w:line="240" w:lineRule="auto"/>
              <w:jc w:val="both"/>
              <w:textAlignment w:val="baseline"/>
              <w:rPr>
                <w:rFonts w:eastAsia="Times New Roman" w:cs="Calibri"/>
                <w:b/>
                <w:bCs/>
                <w:lang w:eastAsia="en-GB"/>
              </w:rPr>
            </w:pPr>
            <w:r>
              <w:rPr>
                <w:rFonts w:cs="Calibri"/>
                <w:b/>
                <w:bCs/>
                <w:lang w:val="it" w:eastAsia="en-GB"/>
              </w:rPr>
              <w:t>e</w:t>
            </w:r>
            <w:r w:rsidR="00351973" w:rsidRPr="00C67BD3">
              <w:rPr>
                <w:rFonts w:cs="Calibri"/>
                <w:b/>
                <w:bCs/>
                <w:lang w:val="it" w:eastAsia="en-GB"/>
              </w:rPr>
              <w:t>senzioni in materia di assicurazioni sociali, integrazioni salariali o regimi di garanzia</w:t>
            </w:r>
          </w:p>
          <w:p w14:paraId="3EFB8AA6" w14:textId="501A4289" w:rsidR="00351973" w:rsidRPr="00C67BD3" w:rsidRDefault="00C67BD3" w:rsidP="00C67BD3">
            <w:pPr>
              <w:pStyle w:val="Prrafodelista"/>
              <w:numPr>
                <w:ilvl w:val="0"/>
                <w:numId w:val="10"/>
              </w:numPr>
              <w:spacing w:after="0" w:line="240" w:lineRule="auto"/>
              <w:jc w:val="both"/>
              <w:textAlignment w:val="baseline"/>
              <w:rPr>
                <w:rFonts w:eastAsia="Times New Roman" w:cs="Calibri"/>
                <w:lang w:eastAsia="en-GB"/>
              </w:rPr>
            </w:pPr>
            <w:r>
              <w:rPr>
                <w:rFonts w:cs="Calibri"/>
                <w:lang w:val="it" w:eastAsia="en-GB"/>
              </w:rPr>
              <w:t>r</w:t>
            </w:r>
            <w:r w:rsidR="002D6257" w:rsidRPr="00C67BD3">
              <w:rPr>
                <w:rFonts w:cs="Calibri"/>
                <w:lang w:val="it" w:eastAsia="en-GB"/>
              </w:rPr>
              <w:t>iduzione fiscale</w:t>
            </w:r>
          </w:p>
          <w:p w14:paraId="39BA785D" w14:textId="6D0148FC" w:rsidR="006049C6" w:rsidRPr="00C67BD3" w:rsidRDefault="002D6257" w:rsidP="00C67BD3">
            <w:pPr>
              <w:pStyle w:val="Prrafodelista"/>
              <w:numPr>
                <w:ilvl w:val="0"/>
                <w:numId w:val="4"/>
              </w:numPr>
              <w:spacing w:after="0" w:line="240" w:lineRule="auto"/>
              <w:jc w:val="both"/>
              <w:textAlignment w:val="baseline"/>
              <w:rPr>
                <w:rFonts w:eastAsia="Times New Roman" w:cs="Calibri"/>
                <w:b/>
                <w:bCs/>
                <w:lang w:eastAsia="en-GB"/>
              </w:rPr>
            </w:pPr>
            <w:r w:rsidRPr="00C67BD3">
              <w:rPr>
                <w:rFonts w:cs="Calibri"/>
                <w:b/>
                <w:bCs/>
                <w:lang w:val="it" w:eastAsia="en-GB"/>
              </w:rPr>
              <w:t>Un'altra soluzione prevista dalla legge anticrisi è stata</w:t>
            </w:r>
          </w:p>
          <w:p w14:paraId="6559D545" w14:textId="3896BAD6" w:rsidR="002D6257" w:rsidRPr="00C67BD3" w:rsidRDefault="0076461E" w:rsidP="00C67BD3">
            <w:pPr>
              <w:pStyle w:val="Prrafodelista"/>
              <w:numPr>
                <w:ilvl w:val="0"/>
                <w:numId w:val="11"/>
              </w:numPr>
              <w:spacing w:after="0" w:line="240" w:lineRule="auto"/>
              <w:jc w:val="both"/>
              <w:textAlignment w:val="baseline"/>
              <w:rPr>
                <w:rFonts w:eastAsia="Times New Roman" w:cs="Calibri"/>
                <w:lang w:eastAsia="en-GB"/>
              </w:rPr>
            </w:pPr>
            <w:r w:rsidRPr="00C67BD3">
              <w:rPr>
                <w:rFonts w:cs="Calibri"/>
                <w:lang w:val="it" w:eastAsia="en-GB"/>
              </w:rPr>
              <w:t>introdurre restrizioni sull'orario di lavoro flessibile</w:t>
            </w:r>
          </w:p>
          <w:p w14:paraId="639145CF" w14:textId="4AE56739" w:rsidR="002D6257" w:rsidRPr="00C67BD3" w:rsidRDefault="0076461E" w:rsidP="00C67BD3">
            <w:pPr>
              <w:pStyle w:val="Prrafodelista"/>
              <w:numPr>
                <w:ilvl w:val="0"/>
                <w:numId w:val="11"/>
              </w:numPr>
              <w:spacing w:after="0" w:line="240" w:lineRule="auto"/>
              <w:jc w:val="both"/>
              <w:textAlignment w:val="baseline"/>
              <w:rPr>
                <w:rFonts w:eastAsia="Times New Roman" w:cs="Calibri"/>
                <w:lang w:eastAsia="en-GB"/>
              </w:rPr>
            </w:pPr>
            <w:r w:rsidRPr="00C67BD3">
              <w:rPr>
                <w:rFonts w:cs="Calibri"/>
                <w:lang w:val="it" w:eastAsia="en-GB"/>
              </w:rPr>
              <w:t>impedire ai dipendenti di prendere le loro ferie</w:t>
            </w:r>
          </w:p>
          <w:p w14:paraId="6E876C7E" w14:textId="0B71846D" w:rsidR="002D6257" w:rsidRPr="00C67BD3" w:rsidRDefault="0076461E" w:rsidP="00C67BD3">
            <w:pPr>
              <w:pStyle w:val="Prrafodelista"/>
              <w:numPr>
                <w:ilvl w:val="0"/>
                <w:numId w:val="11"/>
              </w:numPr>
              <w:spacing w:after="0" w:line="240" w:lineRule="auto"/>
              <w:jc w:val="both"/>
              <w:textAlignment w:val="baseline"/>
              <w:rPr>
                <w:rFonts w:eastAsia="Times New Roman" w:cs="Calibri"/>
                <w:b/>
                <w:bCs/>
                <w:lang w:eastAsia="en-GB"/>
              </w:rPr>
            </w:pPr>
            <w:r w:rsidRPr="00C67BD3">
              <w:rPr>
                <w:rFonts w:cs="Calibri"/>
                <w:b/>
                <w:bCs/>
                <w:lang w:val="it" w:eastAsia="en-GB"/>
              </w:rPr>
              <w:t>concedere ai datori di lavoro la possibilità di inviare i dipendenti in ferie scadute</w:t>
            </w:r>
          </w:p>
          <w:p w14:paraId="41A84EAB" w14:textId="77777777" w:rsidR="006049C6" w:rsidRPr="00C67BD3" w:rsidRDefault="006049C6">
            <w:pPr>
              <w:spacing w:after="0" w:line="240" w:lineRule="auto"/>
              <w:textAlignment w:val="baseline"/>
              <w:rPr>
                <w:rFonts w:eastAsia="Times New Roman" w:cs="Calibri"/>
                <w:color w:val="266C9F"/>
                <w:lang w:eastAsia="en-GB"/>
              </w:rPr>
            </w:pPr>
          </w:p>
        </w:tc>
      </w:tr>
      <w:tr w:rsidR="006049C6" w:rsidRPr="0076461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C67BD3" w:rsidRDefault="006049C6">
            <w:pPr>
              <w:rPr>
                <w:rFonts w:eastAsia="Times New Roman" w:cs="Calibri"/>
                <w:b/>
                <w:bCs/>
                <w:color w:val="FFFFFF" w:themeColor="background1"/>
                <w:lang w:eastAsia="en-GB"/>
              </w:rPr>
            </w:pPr>
            <w:r w:rsidRPr="00C67BD3">
              <w:rPr>
                <w:rFonts w:cs="Calibri"/>
                <w:b/>
                <w:bCs/>
                <w:color w:val="FFFFFF" w:themeColor="background1"/>
                <w:lang w:val="it" w:eastAsia="en-GB"/>
              </w:rPr>
              <w:lastRenderedPageBreak/>
              <w:t>Risorse (video, link di riferimento)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B95A68" w:rsidRDefault="006049C6">
            <w:pPr>
              <w:rPr>
                <w:rFonts w:cs="Calibri"/>
                <w:color w:val="1F3864" w:themeColor="accent1" w:themeShade="80"/>
                <w:lang w:val="en-GB"/>
              </w:rPr>
            </w:pPr>
          </w:p>
        </w:tc>
      </w:tr>
      <w:tr w:rsidR="006049C6" w:rsidRPr="0076461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C67BD3" w:rsidRDefault="006049C6">
            <w:pPr>
              <w:rPr>
                <w:rFonts w:eastAsia="Times New Roman" w:cs="Calibri"/>
                <w:b/>
                <w:bCs/>
                <w:color w:val="FFFFFF" w:themeColor="background1"/>
                <w:lang w:eastAsia="en-GB"/>
              </w:rPr>
            </w:pPr>
            <w:r w:rsidRPr="00C67BD3">
              <w:rPr>
                <w:rFonts w:cs="Calibri"/>
                <w:b/>
                <w:bCs/>
                <w:color w:val="FFFFFF" w:themeColor="background1"/>
                <w:lang w:val="it" w:eastAsia="en-GB"/>
              </w:rPr>
              <w:t>Materiale correlato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C67BD3" w:rsidRDefault="006049C6">
            <w:pPr>
              <w:rPr>
                <w:rFonts w:cs="Calibri"/>
                <w:color w:val="1F3864" w:themeColor="accent1" w:themeShade="80"/>
                <w:lang w:val="es-ES"/>
              </w:rPr>
            </w:pPr>
          </w:p>
        </w:tc>
      </w:tr>
      <w:tr w:rsidR="006049C6" w:rsidRPr="00C67BD3"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C67BD3" w:rsidRDefault="006049C6">
            <w:pPr>
              <w:rPr>
                <w:rFonts w:eastAsia="Times New Roman" w:cs="Calibri"/>
                <w:b/>
                <w:bCs/>
                <w:color w:val="FFFFFF" w:themeColor="background1"/>
                <w:lang w:eastAsia="en-GB"/>
              </w:rPr>
            </w:pPr>
            <w:r w:rsidRPr="00C67BD3">
              <w:rPr>
                <w:rFonts w:cs="Calibri"/>
                <w:b/>
                <w:bCs/>
                <w:color w:val="FFFFFF" w:themeColor="background1"/>
                <w:lang w:val="it" w:eastAsia="en-GB"/>
              </w:rPr>
              <w:t>PPT correlati</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1A775C6F" w:rsidR="006049C6" w:rsidRPr="00B95A68" w:rsidRDefault="00975B19">
            <w:pPr>
              <w:rPr>
                <w:rFonts w:cs="Calibri"/>
                <w:color w:val="1F3864" w:themeColor="accent1" w:themeShade="80"/>
                <w:lang w:val="en-GB"/>
              </w:rPr>
            </w:pPr>
            <w:r w:rsidRPr="00C67BD3">
              <w:rPr>
                <w:rFonts w:cs="Calibri"/>
                <w:lang w:val="en-US"/>
              </w:rPr>
              <w:t>Esmerald_state_aid.IWS.pptx</w:t>
            </w:r>
          </w:p>
        </w:tc>
      </w:tr>
      <w:tr w:rsidR="006049C6" w:rsidRPr="00C67BD3"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C67BD3" w:rsidRDefault="006049C6">
            <w:pPr>
              <w:rPr>
                <w:rFonts w:cs="Calibri"/>
                <w:b/>
                <w:bCs/>
                <w:color w:val="FFFFFF" w:themeColor="background1"/>
                <w:lang w:val="es-ES"/>
              </w:rPr>
            </w:pPr>
            <w:r w:rsidRPr="00C67BD3">
              <w:rPr>
                <w:rFonts w:cs="Calibri"/>
                <w:b/>
                <w:bCs/>
                <w:color w:val="FFFFFF" w:themeColor="background1"/>
                <w:lang w:val="it" w:eastAsia="en-GB"/>
              </w:rPr>
              <w:t>Bibliografia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A98932" w14:textId="77777777" w:rsidR="002D6257" w:rsidRPr="00C67BD3" w:rsidRDefault="008C3AEB" w:rsidP="008C3AEB">
            <w:pPr>
              <w:rPr>
                <w:rFonts w:cs="Calibri"/>
                <w:lang w:val="es-ES"/>
              </w:rPr>
            </w:pPr>
            <w:r w:rsidRPr="00C67BD3">
              <w:rPr>
                <w:rFonts w:cs="Calibri"/>
                <w:lang w:val="it"/>
              </w:rPr>
              <w:t>Coronavirus (COVID-19): risposte politiche per le PMI, OCSE, aggiornato il 15 luglio 2020</w:t>
            </w:r>
          </w:p>
          <w:p w14:paraId="2E845D1C" w14:textId="03F988C6" w:rsidR="008C3AEB" w:rsidRPr="00C67BD3" w:rsidRDefault="008C3AEB" w:rsidP="008C3AEB">
            <w:pPr>
              <w:rPr>
                <w:rFonts w:cs="Calibri"/>
                <w:lang w:val="es-ES"/>
              </w:rPr>
            </w:pPr>
            <w:r w:rsidRPr="00C67BD3">
              <w:rPr>
                <w:rFonts w:cs="Calibri"/>
                <w:lang w:val="it"/>
              </w:rPr>
              <w:t>Prospettive OCSE per le PMI e l'imprenditorialità 2021</w:t>
            </w:r>
          </w:p>
          <w:p w14:paraId="566F28EC" w14:textId="7021DFEB" w:rsidR="006049C6" w:rsidRPr="00C67BD3" w:rsidRDefault="008C3AEB" w:rsidP="008C3AEB">
            <w:pPr>
              <w:rPr>
                <w:rFonts w:cs="Calibri"/>
                <w:lang w:val="es-ES"/>
              </w:rPr>
            </w:pPr>
            <w:r w:rsidRPr="00C67BD3">
              <w:rPr>
                <w:rFonts w:cs="Calibri"/>
                <w:lang w:val="es-ES"/>
              </w:rPr>
              <w:t xml:space="preserve">Dębkowska, K., Kłosiewicz-Górecka, U., Szymańska, A., Ważniewski, P., Zybertowicz, K. (2021), Tarcza Antykryzysowa... </w:t>
            </w:r>
            <w:r w:rsidRPr="00C67BD3">
              <w:rPr>
                <w:rFonts w:cs="Calibri"/>
                <w:lang w:val="it"/>
              </w:rPr>
              <w:t>Koło ratunkowe dla firm i gospodarki?, Gniazdowski, M., Kubisiak, A., Kutwa, K., Rybacki, J. (współpr.), Polski Instytut Ekonomiczny, Varsavia</w:t>
            </w:r>
          </w:p>
          <w:p w14:paraId="1AAA28A3" w14:textId="77777777" w:rsidR="007119E7" w:rsidRPr="00B95A68" w:rsidRDefault="007119E7" w:rsidP="007119E7">
            <w:pPr>
              <w:rPr>
                <w:rFonts w:cs="Calibri"/>
                <w:lang w:val="en-GB"/>
              </w:rPr>
            </w:pPr>
            <w:r w:rsidRPr="00C67BD3">
              <w:rPr>
                <w:rFonts w:cs="Calibri"/>
                <w:lang w:val="it"/>
              </w:rPr>
              <w:t>Buendia, J.L. i Dovalo, A. (2020). Aiuti di Stato contro COVID-19. La Commissione adotta un quadro temporaneo. European State Aid Law Quarterly, 19(1).</w:t>
            </w:r>
          </w:p>
          <w:p w14:paraId="13423A37" w14:textId="4EC3B6B2" w:rsidR="007119E7" w:rsidRPr="00B95A68" w:rsidRDefault="007119E7" w:rsidP="007119E7">
            <w:pPr>
              <w:rPr>
                <w:rFonts w:cs="Calibri"/>
                <w:lang w:val="en-GB"/>
              </w:rPr>
            </w:pPr>
            <w:r w:rsidRPr="00C67BD3">
              <w:rPr>
                <w:rFonts w:cs="Calibri"/>
                <w:lang w:val="it"/>
              </w:rPr>
              <w:t xml:space="preserve">Nicolaides, P. (2020a). Applicazione dell'articolo 107, paragrafo 2, lettera b), del TFUE alle misure relative alla Covid-19: aiuti di Stato destinati a ovviare ai danni arrecati da un evento eccezionale. </w:t>
            </w:r>
            <w:r w:rsidRPr="00C67BD3">
              <w:rPr>
                <w:rFonts w:cs="Calibri"/>
                <w:lang w:val="en-US"/>
              </w:rPr>
              <w:t xml:space="preserve">Journal of European Competition Law &amp; Practice, 11(5-6). </w:t>
            </w:r>
            <w:hyperlink r:id="rId7" w:history="1">
              <w:r w:rsidRPr="00C67BD3">
                <w:rPr>
                  <w:rStyle w:val="Hipervnculo"/>
                  <w:rFonts w:cs="Calibri"/>
                  <w:lang w:val="en-US"/>
                </w:rPr>
                <w:t>http://doi.org/10.1093/jeclap/lpaa026</w:t>
              </w:r>
            </w:hyperlink>
          </w:p>
          <w:p w14:paraId="3D9C876B" w14:textId="77777777" w:rsidR="007119E7" w:rsidRPr="00B95A68" w:rsidRDefault="007119E7" w:rsidP="007119E7">
            <w:pPr>
              <w:rPr>
                <w:rFonts w:cs="Calibri"/>
                <w:lang w:val="en-GB"/>
              </w:rPr>
            </w:pPr>
            <w:r w:rsidRPr="00B95A68">
              <w:rPr>
                <w:rFonts w:cs="Calibri"/>
                <w:lang w:val="en-GB"/>
              </w:rPr>
              <w:lastRenderedPageBreak/>
              <w:t>http://doi.org/10.1093/jeclap/lpaa026.</w:t>
            </w:r>
          </w:p>
          <w:p w14:paraId="3903DD9A" w14:textId="77777777" w:rsidR="007119E7" w:rsidRPr="00B95A68" w:rsidRDefault="007119E7" w:rsidP="007119E7">
            <w:pPr>
              <w:rPr>
                <w:rFonts w:cs="Calibri"/>
                <w:lang w:val="en-GB"/>
              </w:rPr>
            </w:pPr>
            <w:r w:rsidRPr="00B95A68">
              <w:rPr>
                <w:rFonts w:cs="Calibri"/>
                <w:lang w:val="en-GB"/>
              </w:rPr>
              <w:t>https://www.bgk.pl/files/public/Pliki/Analizy_ekonomiczne/raport_BGK_narzedzia_pomocowe_COVID_styczen2021.pdf.</w:t>
            </w:r>
          </w:p>
          <w:p w14:paraId="15D24FED" w14:textId="64592C98" w:rsidR="007119E7" w:rsidRPr="00B95A68" w:rsidRDefault="007119E7" w:rsidP="007119E7">
            <w:pPr>
              <w:rPr>
                <w:rFonts w:cs="Calibri"/>
                <w:color w:val="1F3864" w:themeColor="accent1" w:themeShade="80"/>
                <w:lang w:val="en-GB"/>
              </w:rPr>
            </w:pPr>
            <w:r w:rsidRPr="00B95A68">
              <w:rPr>
                <w:rFonts w:cs="Calibri"/>
                <w:lang w:val="en-GB"/>
              </w:rPr>
              <w:t>https://ec.europa.eu/competition/state_aid/what_is_new/maritime_transport_overview_sa_rules_during_coronavirus.pdf.</w:t>
            </w:r>
          </w:p>
        </w:tc>
      </w:tr>
      <w:tr w:rsidR="006049C6" w:rsidRPr="0076461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C67BD3" w:rsidRDefault="006049C6">
            <w:pPr>
              <w:rPr>
                <w:rFonts w:cs="Calibri"/>
                <w:b/>
                <w:bCs/>
                <w:color w:val="FFFFFF" w:themeColor="background1"/>
                <w:lang w:val="es-ES"/>
              </w:rPr>
            </w:pPr>
            <w:r w:rsidRPr="00C67BD3">
              <w:rPr>
                <w:rFonts w:cs="Calibri"/>
                <w:b/>
                <w:bCs/>
                <w:color w:val="FFFFFF" w:themeColor="background1"/>
                <w:lang w:val="it" w:eastAsia="en-GB"/>
              </w:rPr>
              <w:lastRenderedPageBreak/>
              <w:t>Fornito da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31610CE9" w:rsidR="006049C6" w:rsidRPr="00C67BD3" w:rsidRDefault="00B95A68">
            <w:pPr>
              <w:rPr>
                <w:rFonts w:cs="Calibri"/>
                <w:color w:val="1F3864" w:themeColor="accent1" w:themeShade="80"/>
                <w:lang w:val="es-ES"/>
              </w:rPr>
            </w:pPr>
            <w:r>
              <w:rPr>
                <w:rFonts w:cs="Calibri"/>
                <w:color w:val="000000" w:themeColor="text1"/>
                <w:lang w:val="it"/>
              </w:rPr>
              <w:t>Cracow School of Economics</w:t>
            </w:r>
          </w:p>
        </w:tc>
      </w:tr>
    </w:tbl>
    <w:p w14:paraId="4CFF9A88" w14:textId="43A1B6A5" w:rsidR="00A4144D" w:rsidRPr="0076461E" w:rsidRDefault="009E3615" w:rsidP="005D3D97">
      <w:pPr>
        <w:rPr>
          <w:rFonts w:asciiTheme="minorHAnsi" w:hAnsiTheme="minorHAnsi" w:cstheme="minorHAnsi"/>
        </w:rPr>
      </w:pPr>
    </w:p>
    <w:sectPr w:rsidR="00A4144D" w:rsidRPr="0076461E" w:rsidSect="006049C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3849" w14:textId="77777777" w:rsidR="009E3615" w:rsidRDefault="009E3615" w:rsidP="005D3D97">
      <w:pPr>
        <w:spacing w:after="0" w:line="240" w:lineRule="auto"/>
      </w:pPr>
      <w:r>
        <w:rPr>
          <w:lang w:val="it"/>
        </w:rPr>
        <w:separator/>
      </w:r>
    </w:p>
  </w:endnote>
  <w:endnote w:type="continuationSeparator" w:id="0">
    <w:p w14:paraId="6DCCCFD8" w14:textId="77777777" w:rsidR="009E3615" w:rsidRDefault="009E3615" w:rsidP="005D3D97">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val="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C67BD3" w:rsidRDefault="00505F0E" w:rsidP="00505F0E">
                          <w:pPr>
                            <w:rPr>
                              <w:rFonts w:ascii="YADLjI9qxTA 0" w:hAnsi="YADLjI9qxTA 0"/>
                              <w:color w:val="FFFFFF" w:themeColor="background1"/>
                              <w:kern w:val="24"/>
                              <w:sz w:val="18"/>
                              <w:szCs w:val="16"/>
                            </w:rPr>
                          </w:pPr>
                          <w:r w:rsidRPr="00505F0E">
                            <w:rPr>
                              <w:color w:val="FFFFFF" w:themeColor="background1"/>
                              <w:kern w:val="24"/>
                              <w:sz w:val="18"/>
                              <w:szCs w:val="16"/>
                              <w:lang w:val="it"/>
                            </w:rPr>
                            <w:t xml:space="preserve">Con il sostegno del programma Erasmus+ dell'Unione Europea. Questo documento e il suo contenuto riflettono solo le opinioni degli autori e la Commissione non può essere ritenuta responsabile per qualsiasi uso che possa essere fatto delle informazioni in esso contenute. </w:t>
                          </w:r>
                        </w:p>
                      </w:txbxContent>
                    </wps:txbx>
                    <wps:bodyPr wrap="square">
                      <a:spAutoFit/>
                    </wps:bodyPr>
                  </wps:wsp>
                </a:graphicData>
              </a:graphic>
              <wp14:sizeRelH relativeFrom="margin">
                <wp14:pctWidth>0</wp14:pctWidth>
              </wp14:sizeRelH>
            </wp:anchor>
          </w:drawing>
        </mc:Choice>
        <mc:Fallback xmlns:oel="http://schemas.microsoft.com/office/2019/extlst">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" filled="f" stroked="f">
              <v:textbox style="mso-fit-shape-to-text:t">
                <w:txbxContent>
                  <w:p w14:paraId="45524985" w14:textId="77777777" w:rsidR="00505F0E" w:rsidRPr="00C67BD3" w:rsidRDefault="00505F0E" w:rsidP="00505F0E">
                    <w:pPr>
                      <w:rPr>
                        <w:rFonts w:ascii="YADLjI9qxTA 0" w:hAnsi="YADLjI9qxTA 0"/>
                        <w:color w:val="FFFFFF" w:themeColor="background1"/>
                        <w:kern w:val="24"/>
                        <w:sz w:val="18"/>
                        <w:szCs w:val="16"/>
                      </w:rPr>
                    </w:pPr>
                    <w:r w:rsidRPr="00505F0E">
                      <w:rPr>
                        <w:color w:val="FFFFFF" w:themeColor="background1"/>
                        <w:kern w:val="24"/>
                        <w:sz w:val="18"/>
                        <w:szCs w:val="16"/>
                        <w:lang w:val="it"/>
                      </w:rPr>
                      <w:t xml:space="preserve">Con il sostegno del programma Erasmus+ dell'Unione Europea. Questo documento e il suo contenuto riflettono solo le opinioni degli autori e la Commissione non può essere ritenuta responsabile per qualsiasi uso che possa essere fatto delle informazioni in esso contenute. </w:t>
                    </w:r>
                  </w:p>
                </w:txbxContent>
              </v:textbox>
              <w10:wrap anchorx="page"/>
            </v:shape>
          </w:pict>
        </mc:Fallback>
      </mc:AlternateContent>
    </w:r>
    <w:r w:rsidRPr="00505F0E">
      <w:rPr>
        <w:noProof/>
        <w:lang w:val="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oel="http://schemas.microsoft.com/office/2019/extlst">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BC38" w14:textId="77777777" w:rsidR="009E3615" w:rsidRDefault="009E3615" w:rsidP="005D3D97">
      <w:pPr>
        <w:spacing w:after="0" w:line="240" w:lineRule="auto"/>
      </w:pPr>
      <w:r>
        <w:rPr>
          <w:lang w:val="it"/>
        </w:rPr>
        <w:separator/>
      </w:r>
    </w:p>
  </w:footnote>
  <w:footnote w:type="continuationSeparator" w:id="0">
    <w:p w14:paraId="0C4A9C3C" w14:textId="77777777" w:rsidR="009E3615" w:rsidRDefault="009E3615" w:rsidP="005D3D97">
      <w:pPr>
        <w:spacing w:after="0" w:line="240" w:lineRule="auto"/>
      </w:pPr>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C67BD3" w:rsidRDefault="005D3D97" w:rsidP="000C31A9">
    <w:pPr>
      <w:jc w:val="center"/>
      <w:rPr>
        <w:rFonts w:ascii="Bahnschrift SemiLight" w:hAnsi="Bahnschrift SemiLight"/>
        <w:b/>
        <w:bCs/>
      </w:rPr>
    </w:pPr>
    <w:r w:rsidRPr="000C31A9">
      <w:rPr>
        <w:b/>
        <w:bCs/>
        <w:noProof/>
        <w:lang w:val="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b/>
        <w:bCs/>
        <w:lang w:val="it"/>
      </w:rPr>
      <w:t>Migliorare la resilienza delle PMI dopo il lockdown</w:t>
    </w:r>
  </w:p>
  <w:p w14:paraId="75A08B86" w14:textId="77777777" w:rsidR="005D3D97" w:rsidRPr="000C31A9" w:rsidRDefault="005D3D97" w:rsidP="000C31A9">
    <w:pPr>
      <w:jc w:val="center"/>
      <w:rPr>
        <w:rFonts w:ascii="Bahnschrift SemiLight" w:hAnsi="Bahnschrift SemiLight"/>
        <w:b/>
        <w:bCs/>
        <w:color w:val="0CA373"/>
      </w:rPr>
    </w:pPr>
    <w:r w:rsidRPr="000C31A9">
      <w:rPr>
        <w:b/>
        <w:bCs/>
        <w:color w:val="0CA373"/>
        <w:lang w:val="it"/>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0C66A9F"/>
    <w:multiLevelType w:val="hybridMultilevel"/>
    <w:tmpl w:val="61F0B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084791"/>
    <w:multiLevelType w:val="hybridMultilevel"/>
    <w:tmpl w:val="9BAC8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2890687"/>
    <w:multiLevelType w:val="hybridMultilevel"/>
    <w:tmpl w:val="3F10A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C62207"/>
    <w:multiLevelType w:val="hybridMultilevel"/>
    <w:tmpl w:val="3866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7C0B2A"/>
    <w:multiLevelType w:val="multilevel"/>
    <w:tmpl w:val="F7E6F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D68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1F3A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7058E9"/>
    <w:multiLevelType w:val="hybridMultilevel"/>
    <w:tmpl w:val="67F23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C5E7CDA"/>
    <w:multiLevelType w:val="hybridMultilevel"/>
    <w:tmpl w:val="0C044D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7"/>
  </w:num>
  <w:num w:numId="6">
    <w:abstractNumId w:val="0"/>
  </w:num>
  <w:num w:numId="7">
    <w:abstractNumId w:val="3"/>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82B11"/>
    <w:rsid w:val="000945CE"/>
    <w:rsid w:val="000C31A9"/>
    <w:rsid w:val="0018030C"/>
    <w:rsid w:val="001960E6"/>
    <w:rsid w:val="002D6257"/>
    <w:rsid w:val="00351973"/>
    <w:rsid w:val="003F15B2"/>
    <w:rsid w:val="004F25E8"/>
    <w:rsid w:val="00505F0E"/>
    <w:rsid w:val="005C508D"/>
    <w:rsid w:val="005D3D97"/>
    <w:rsid w:val="005F5748"/>
    <w:rsid w:val="006049C6"/>
    <w:rsid w:val="006975E6"/>
    <w:rsid w:val="006E737F"/>
    <w:rsid w:val="007056E7"/>
    <w:rsid w:val="007119E7"/>
    <w:rsid w:val="0076461E"/>
    <w:rsid w:val="00774CCE"/>
    <w:rsid w:val="00786B5A"/>
    <w:rsid w:val="00795000"/>
    <w:rsid w:val="007B1ABE"/>
    <w:rsid w:val="008C3AEB"/>
    <w:rsid w:val="008E2D90"/>
    <w:rsid w:val="009621A6"/>
    <w:rsid w:val="00975B19"/>
    <w:rsid w:val="009D3E93"/>
    <w:rsid w:val="009E3615"/>
    <w:rsid w:val="00A43ECC"/>
    <w:rsid w:val="00B04E25"/>
    <w:rsid w:val="00B95A68"/>
    <w:rsid w:val="00C17ABD"/>
    <w:rsid w:val="00C37389"/>
    <w:rsid w:val="00C44C3A"/>
    <w:rsid w:val="00C56C9D"/>
    <w:rsid w:val="00C67BD3"/>
    <w:rsid w:val="00D06971"/>
    <w:rsid w:val="00D87393"/>
    <w:rsid w:val="00EE0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09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conformatoprevioCar">
    <w:name w:val="HTML con formato previo Car"/>
    <w:basedOn w:val="Fuentedeprrafopredeter"/>
    <w:link w:val="HTMLconformatoprevio"/>
    <w:uiPriority w:val="99"/>
    <w:semiHidden/>
    <w:rsid w:val="000945CE"/>
    <w:rPr>
      <w:rFonts w:ascii="Courier New" w:eastAsia="Times New Roman" w:hAnsi="Courier New" w:cs="Courier New"/>
      <w:sz w:val="20"/>
      <w:szCs w:val="20"/>
      <w:lang w:val="pl-PL" w:eastAsia="pl-PL"/>
    </w:rPr>
  </w:style>
  <w:style w:type="character" w:customStyle="1" w:styleId="y2iqfc">
    <w:name w:val="y2iqfc"/>
    <w:basedOn w:val="Fuentedeprrafopredeter"/>
    <w:rsid w:val="000945CE"/>
  </w:style>
  <w:style w:type="character" w:styleId="Hipervnculo">
    <w:name w:val="Hyperlink"/>
    <w:basedOn w:val="Fuentedeprrafopredeter"/>
    <w:uiPriority w:val="99"/>
    <w:unhideWhenUsed/>
    <w:rsid w:val="007119E7"/>
    <w:rPr>
      <w:color w:val="0563C1" w:themeColor="hyperlink"/>
      <w:u w:val="single"/>
    </w:rPr>
  </w:style>
  <w:style w:type="character" w:styleId="Mencinsinresolver">
    <w:name w:val="Unresolved Mention"/>
    <w:basedOn w:val="Fuentedeprrafopredeter"/>
    <w:uiPriority w:val="99"/>
    <w:semiHidden/>
    <w:unhideWhenUsed/>
    <w:rsid w:val="007119E7"/>
    <w:rPr>
      <w:color w:val="605E5C"/>
      <w:shd w:val="clear" w:color="auto" w:fill="E1DFDD"/>
    </w:rPr>
  </w:style>
  <w:style w:type="character" w:styleId="Textodelmarcadordeposicin">
    <w:name w:val="Placeholder Text"/>
    <w:basedOn w:val="Fuentedeprrafopredeter"/>
    <w:uiPriority w:val="99"/>
    <w:semiHidden/>
    <w:rsid w:val="00C67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6434">
      <w:bodyDiv w:val="1"/>
      <w:marLeft w:val="0"/>
      <w:marRight w:val="0"/>
      <w:marTop w:val="0"/>
      <w:marBottom w:val="0"/>
      <w:divBdr>
        <w:top w:val="none" w:sz="0" w:space="0" w:color="auto"/>
        <w:left w:val="none" w:sz="0" w:space="0" w:color="auto"/>
        <w:bottom w:val="none" w:sz="0" w:space="0" w:color="auto"/>
        <w:right w:val="none" w:sz="0" w:space="0" w:color="auto"/>
      </w:divBdr>
    </w:div>
    <w:div w:id="97678016">
      <w:bodyDiv w:val="1"/>
      <w:marLeft w:val="0"/>
      <w:marRight w:val="0"/>
      <w:marTop w:val="0"/>
      <w:marBottom w:val="0"/>
      <w:divBdr>
        <w:top w:val="none" w:sz="0" w:space="0" w:color="auto"/>
        <w:left w:val="none" w:sz="0" w:space="0" w:color="auto"/>
        <w:bottom w:val="none" w:sz="0" w:space="0" w:color="auto"/>
        <w:right w:val="none" w:sz="0" w:space="0" w:color="auto"/>
      </w:divBdr>
    </w:div>
    <w:div w:id="255286510">
      <w:bodyDiv w:val="1"/>
      <w:marLeft w:val="0"/>
      <w:marRight w:val="0"/>
      <w:marTop w:val="0"/>
      <w:marBottom w:val="0"/>
      <w:divBdr>
        <w:top w:val="none" w:sz="0" w:space="0" w:color="auto"/>
        <w:left w:val="none" w:sz="0" w:space="0" w:color="auto"/>
        <w:bottom w:val="none" w:sz="0" w:space="0" w:color="auto"/>
        <w:right w:val="none" w:sz="0" w:space="0" w:color="auto"/>
      </w:divBdr>
    </w:div>
    <w:div w:id="301346800">
      <w:bodyDiv w:val="1"/>
      <w:marLeft w:val="0"/>
      <w:marRight w:val="0"/>
      <w:marTop w:val="0"/>
      <w:marBottom w:val="0"/>
      <w:divBdr>
        <w:top w:val="none" w:sz="0" w:space="0" w:color="auto"/>
        <w:left w:val="none" w:sz="0" w:space="0" w:color="auto"/>
        <w:bottom w:val="none" w:sz="0" w:space="0" w:color="auto"/>
        <w:right w:val="none" w:sz="0" w:space="0" w:color="auto"/>
      </w:divBdr>
    </w:div>
    <w:div w:id="364333854">
      <w:bodyDiv w:val="1"/>
      <w:marLeft w:val="0"/>
      <w:marRight w:val="0"/>
      <w:marTop w:val="0"/>
      <w:marBottom w:val="0"/>
      <w:divBdr>
        <w:top w:val="none" w:sz="0" w:space="0" w:color="auto"/>
        <w:left w:val="none" w:sz="0" w:space="0" w:color="auto"/>
        <w:bottom w:val="none" w:sz="0" w:space="0" w:color="auto"/>
        <w:right w:val="none" w:sz="0" w:space="0" w:color="auto"/>
      </w:divBdr>
    </w:div>
    <w:div w:id="489755958">
      <w:bodyDiv w:val="1"/>
      <w:marLeft w:val="0"/>
      <w:marRight w:val="0"/>
      <w:marTop w:val="0"/>
      <w:marBottom w:val="0"/>
      <w:divBdr>
        <w:top w:val="none" w:sz="0" w:space="0" w:color="auto"/>
        <w:left w:val="none" w:sz="0" w:space="0" w:color="auto"/>
        <w:bottom w:val="none" w:sz="0" w:space="0" w:color="auto"/>
        <w:right w:val="none" w:sz="0" w:space="0" w:color="auto"/>
      </w:divBdr>
    </w:div>
    <w:div w:id="596988501">
      <w:bodyDiv w:val="1"/>
      <w:marLeft w:val="0"/>
      <w:marRight w:val="0"/>
      <w:marTop w:val="0"/>
      <w:marBottom w:val="0"/>
      <w:divBdr>
        <w:top w:val="none" w:sz="0" w:space="0" w:color="auto"/>
        <w:left w:val="none" w:sz="0" w:space="0" w:color="auto"/>
        <w:bottom w:val="none" w:sz="0" w:space="0" w:color="auto"/>
        <w:right w:val="none" w:sz="0" w:space="0" w:color="auto"/>
      </w:divBdr>
    </w:div>
    <w:div w:id="723338325">
      <w:bodyDiv w:val="1"/>
      <w:marLeft w:val="0"/>
      <w:marRight w:val="0"/>
      <w:marTop w:val="0"/>
      <w:marBottom w:val="0"/>
      <w:divBdr>
        <w:top w:val="none" w:sz="0" w:space="0" w:color="auto"/>
        <w:left w:val="none" w:sz="0" w:space="0" w:color="auto"/>
        <w:bottom w:val="none" w:sz="0" w:space="0" w:color="auto"/>
        <w:right w:val="none" w:sz="0" w:space="0" w:color="auto"/>
      </w:divBdr>
    </w:div>
    <w:div w:id="1017318441">
      <w:bodyDiv w:val="1"/>
      <w:marLeft w:val="0"/>
      <w:marRight w:val="0"/>
      <w:marTop w:val="0"/>
      <w:marBottom w:val="0"/>
      <w:divBdr>
        <w:top w:val="none" w:sz="0" w:space="0" w:color="auto"/>
        <w:left w:val="none" w:sz="0" w:space="0" w:color="auto"/>
        <w:bottom w:val="none" w:sz="0" w:space="0" w:color="auto"/>
        <w:right w:val="none" w:sz="0" w:space="0" w:color="auto"/>
      </w:divBdr>
    </w:div>
    <w:div w:id="1087532897">
      <w:bodyDiv w:val="1"/>
      <w:marLeft w:val="0"/>
      <w:marRight w:val="0"/>
      <w:marTop w:val="0"/>
      <w:marBottom w:val="0"/>
      <w:divBdr>
        <w:top w:val="none" w:sz="0" w:space="0" w:color="auto"/>
        <w:left w:val="none" w:sz="0" w:space="0" w:color="auto"/>
        <w:bottom w:val="none" w:sz="0" w:space="0" w:color="auto"/>
        <w:right w:val="none" w:sz="0" w:space="0" w:color="auto"/>
      </w:divBdr>
    </w:div>
    <w:div w:id="1179469069">
      <w:bodyDiv w:val="1"/>
      <w:marLeft w:val="0"/>
      <w:marRight w:val="0"/>
      <w:marTop w:val="0"/>
      <w:marBottom w:val="0"/>
      <w:divBdr>
        <w:top w:val="none" w:sz="0" w:space="0" w:color="auto"/>
        <w:left w:val="none" w:sz="0" w:space="0" w:color="auto"/>
        <w:bottom w:val="none" w:sz="0" w:space="0" w:color="auto"/>
        <w:right w:val="none" w:sz="0" w:space="0" w:color="auto"/>
      </w:divBdr>
    </w:div>
    <w:div w:id="1238400352">
      <w:bodyDiv w:val="1"/>
      <w:marLeft w:val="0"/>
      <w:marRight w:val="0"/>
      <w:marTop w:val="0"/>
      <w:marBottom w:val="0"/>
      <w:divBdr>
        <w:top w:val="none" w:sz="0" w:space="0" w:color="auto"/>
        <w:left w:val="none" w:sz="0" w:space="0" w:color="auto"/>
        <w:bottom w:val="none" w:sz="0" w:space="0" w:color="auto"/>
        <w:right w:val="none" w:sz="0" w:space="0" w:color="auto"/>
      </w:divBdr>
    </w:div>
    <w:div w:id="1612283043">
      <w:bodyDiv w:val="1"/>
      <w:marLeft w:val="0"/>
      <w:marRight w:val="0"/>
      <w:marTop w:val="0"/>
      <w:marBottom w:val="0"/>
      <w:divBdr>
        <w:top w:val="none" w:sz="0" w:space="0" w:color="auto"/>
        <w:left w:val="none" w:sz="0" w:space="0" w:color="auto"/>
        <w:bottom w:val="none" w:sz="0" w:space="0" w:color="auto"/>
        <w:right w:val="none" w:sz="0" w:space="0" w:color="auto"/>
      </w:divBdr>
    </w:div>
    <w:div w:id="165533639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882477780">
      <w:bodyDiv w:val="1"/>
      <w:marLeft w:val="0"/>
      <w:marRight w:val="0"/>
      <w:marTop w:val="0"/>
      <w:marBottom w:val="0"/>
      <w:divBdr>
        <w:top w:val="none" w:sz="0" w:space="0" w:color="auto"/>
        <w:left w:val="none" w:sz="0" w:space="0" w:color="auto"/>
        <w:bottom w:val="none" w:sz="0" w:space="0" w:color="auto"/>
        <w:right w:val="none" w:sz="0" w:space="0" w:color="auto"/>
      </w:divBdr>
    </w:div>
    <w:div w:id="1978559857">
      <w:bodyDiv w:val="1"/>
      <w:marLeft w:val="0"/>
      <w:marRight w:val="0"/>
      <w:marTop w:val="0"/>
      <w:marBottom w:val="0"/>
      <w:divBdr>
        <w:top w:val="none" w:sz="0" w:space="0" w:color="auto"/>
        <w:left w:val="none" w:sz="0" w:space="0" w:color="auto"/>
        <w:bottom w:val="none" w:sz="0" w:space="0" w:color="auto"/>
        <w:right w:val="none" w:sz="0" w:space="0" w:color="auto"/>
      </w:divBdr>
    </w:div>
    <w:div w:id="1989086174">
      <w:bodyDiv w:val="1"/>
      <w:marLeft w:val="0"/>
      <w:marRight w:val="0"/>
      <w:marTop w:val="0"/>
      <w:marBottom w:val="0"/>
      <w:divBdr>
        <w:top w:val="none" w:sz="0" w:space="0" w:color="auto"/>
        <w:left w:val="none" w:sz="0" w:space="0" w:color="auto"/>
        <w:bottom w:val="none" w:sz="0" w:space="0" w:color="auto"/>
        <w:right w:val="none" w:sz="0" w:space="0" w:color="auto"/>
      </w:divBdr>
    </w:div>
    <w:div w:id="20706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i.org/10.1093/jeclap/lpaa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502</Words>
  <Characters>3220</Characters>
  <Application>Microsoft Office Word</Application>
  <DocSecurity>0</DocSecurity>
  <Lines>103</Lines>
  <Paragraphs>71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Álvaro Matilla</cp:lastModifiedBy>
  <cp:revision>2</cp:revision>
  <dcterms:created xsi:type="dcterms:W3CDTF">2022-10-05T07:32:00Z</dcterms:created>
  <dcterms:modified xsi:type="dcterms:W3CDTF">2022-11-23T14:50:00Z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2eb8520fdea54846b22f17f0d5c04b8ee455323c61204f398bcc1d0a019c1e53</vt:lpwstr>
  </property>
</Properties>
</file>