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55507771" w:rsidR="006049C6" w:rsidRPr="005C508D" w:rsidRDefault="002B4C1A"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6049C6" w:rsidRPr="00DC27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19233000" w:rsidR="006049C6" w:rsidRPr="00DC278D" w:rsidRDefault="002B4C1A">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Título</w:t>
            </w:r>
            <w:r w:rsidR="006049C6" w:rsidRPr="00DC278D">
              <w:rPr>
                <w:rFonts w:asciiTheme="minorHAnsi" w:eastAsia="Times New Roman" w:hAnsiTheme="minorHAnsi" w:cstheme="minorHAnsi"/>
                <w:b/>
                <w:bCs/>
                <w:color w:val="FFFFFF" w:themeColor="background1"/>
                <w:lang w:val="en-GB" w:eastAsia="en-GB"/>
              </w:rPr>
              <w:t> </w:t>
            </w:r>
            <w:r w:rsidR="006049C6" w:rsidRPr="00DC278D">
              <w:rPr>
                <w:rFonts w:asciiTheme="minorHAnsi" w:eastAsia="Times New Roman" w:hAnsiTheme="minorHAnsi" w:cstheme="minorHAnsi"/>
                <w:b/>
                <w:bCs/>
                <w:color w:val="FFFFFF" w:themeColor="background1"/>
                <w:lang w:val="en-GB" w:eastAsia="en-GB"/>
              </w:rPr>
              <w:tab/>
            </w:r>
            <w:r w:rsidR="006049C6" w:rsidRPr="00DC278D">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3EC85CE" w:rsidR="006049C6" w:rsidRPr="00DC278D" w:rsidRDefault="006F55A0" w:rsidP="004E7338">
            <w:pPr>
              <w:rPr>
                <w:rFonts w:asciiTheme="minorHAnsi" w:hAnsiTheme="minorHAnsi" w:cstheme="minorHAnsi"/>
                <w:b/>
                <w:color w:val="1F3864" w:themeColor="accent1" w:themeShade="80"/>
                <w:lang w:val="en-GB"/>
              </w:rPr>
            </w:pPr>
            <w:r>
              <w:rPr>
                <w:rFonts w:asciiTheme="minorHAnsi" w:hAnsiTheme="minorHAnsi" w:cstheme="minorHAnsi"/>
                <w:b/>
                <w:lang w:val="en-GB"/>
              </w:rPr>
              <w:t xml:space="preserve">TRASTORNOS DE LA CONCILIACIÓN LABORAL </w:t>
            </w:r>
          </w:p>
        </w:tc>
      </w:tr>
      <w:tr w:rsidR="006049C6" w:rsidRPr="00DC27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69B4EC8A" w:rsidR="006049C6" w:rsidRPr="00DC278D" w:rsidRDefault="002B4C1A">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Palabras clave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7649FCCD" w:rsidR="006049C6" w:rsidRPr="00DC278D" w:rsidRDefault="006F55A0">
            <w:pPr>
              <w:rPr>
                <w:rFonts w:asciiTheme="minorHAnsi" w:hAnsiTheme="minorHAnsi" w:cstheme="minorHAnsi"/>
                <w:color w:val="1F3864" w:themeColor="accent1" w:themeShade="80"/>
                <w:lang w:val="en-GB"/>
              </w:rPr>
            </w:pPr>
            <w:r>
              <w:rPr>
                <w:rFonts w:asciiTheme="minorHAnsi" w:hAnsiTheme="minorHAnsi" w:cstheme="minorHAnsi"/>
                <w:lang w:val="en-GB"/>
              </w:rPr>
              <w:t>Conciliación laboral</w:t>
            </w:r>
            <w:r w:rsidR="004B62B7" w:rsidRPr="00DC278D">
              <w:rPr>
                <w:rFonts w:asciiTheme="minorHAnsi" w:hAnsiTheme="minorHAnsi" w:cstheme="minorHAnsi"/>
                <w:lang w:val="en-GB"/>
              </w:rPr>
              <w:t xml:space="preserve">, </w:t>
            </w:r>
            <w:r>
              <w:rPr>
                <w:rFonts w:asciiTheme="minorHAnsi" w:hAnsiTheme="minorHAnsi" w:cstheme="minorHAnsi"/>
                <w:lang w:val="en-GB"/>
              </w:rPr>
              <w:t>agotamiento</w:t>
            </w:r>
            <w:r w:rsidR="004B62B7" w:rsidRPr="00DC278D">
              <w:rPr>
                <w:rFonts w:asciiTheme="minorHAnsi" w:hAnsiTheme="minorHAnsi" w:cstheme="minorHAnsi"/>
                <w:lang w:val="en-GB"/>
              </w:rPr>
              <w:t xml:space="preserve">, </w:t>
            </w:r>
            <w:r>
              <w:rPr>
                <w:rFonts w:asciiTheme="minorHAnsi" w:hAnsiTheme="minorHAnsi" w:cstheme="minorHAnsi"/>
                <w:lang w:val="en-GB"/>
              </w:rPr>
              <w:t>salud personal</w:t>
            </w:r>
            <w:r w:rsidR="004B62B7" w:rsidRPr="00DC278D">
              <w:rPr>
                <w:rFonts w:asciiTheme="minorHAnsi" w:hAnsiTheme="minorHAnsi" w:cstheme="minorHAnsi"/>
                <w:lang w:val="en-GB"/>
              </w:rPr>
              <w:t xml:space="preserve">, </w:t>
            </w:r>
            <w:r>
              <w:rPr>
                <w:lang w:val="en-GB"/>
              </w:rPr>
              <w:t>elecciones estratégicas</w:t>
            </w:r>
          </w:p>
        </w:tc>
      </w:tr>
      <w:tr w:rsidR="006049C6" w:rsidRPr="00DC27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3BB57303" w:rsidR="006049C6" w:rsidRPr="00DC278D" w:rsidRDefault="002B4C1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4D0E72D8" w:rsidR="006049C6" w:rsidRPr="00DC278D" w:rsidRDefault="002B4C1A">
            <w:pPr>
              <w:rPr>
                <w:rFonts w:asciiTheme="minorHAnsi" w:hAnsiTheme="minorHAnsi" w:cstheme="minorHAnsi"/>
                <w:color w:val="1F3864" w:themeColor="accent1" w:themeShade="80"/>
                <w:lang w:val="en-GB"/>
              </w:rPr>
            </w:pPr>
            <w:r>
              <w:rPr>
                <w:rFonts w:asciiTheme="minorHAnsi" w:hAnsiTheme="minorHAnsi" w:cstheme="minorHAnsi"/>
                <w:lang w:val="en-GB"/>
              </w:rPr>
              <w:t>Español</w:t>
            </w:r>
          </w:p>
        </w:tc>
      </w:tr>
      <w:tr w:rsidR="006049C6" w:rsidRPr="00DC27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1BC965F5" w:rsidR="006049C6" w:rsidRPr="00DC278D" w:rsidRDefault="002B4C1A" w:rsidP="00915AF7">
            <w:pPr>
              <w:jc w:val="both"/>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Objetivos / Metas / Resultados de aprendizaje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610FE" w14:textId="7BABF68C" w:rsidR="009A45F4" w:rsidRPr="00DC278D" w:rsidRDefault="00A138F7" w:rsidP="00915AF7">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Explicar el término de conciliación laboral y distinguir los diferentes tipos de trastornos.</w:t>
            </w:r>
          </w:p>
          <w:p w14:paraId="0DAA28F2" w14:textId="0655F6A6" w:rsidR="004B62B7" w:rsidRPr="00DC278D" w:rsidRDefault="00A138F7" w:rsidP="00F96EDC">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color w:val="000000" w:themeColor="text1"/>
                <w:lang w:val="en-GB"/>
              </w:rPr>
              <w:t>Discutir los beneficios de la conciliación laboral para los individuos y las organizaciones.</w:t>
            </w:r>
          </w:p>
          <w:p w14:paraId="3E0ADB40" w14:textId="7C08A75F" w:rsidR="004B62B7" w:rsidRPr="00DC278D" w:rsidRDefault="00A138F7" w:rsidP="004B62B7">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Identificar formas de mejorar la conciliación laboral desde el punto de vista individual y organizativo.</w:t>
            </w:r>
          </w:p>
        </w:tc>
      </w:tr>
      <w:tr w:rsidR="006049C6" w:rsidRPr="00DC27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09432464" w:rsidR="006049C6" w:rsidRPr="00DC278D" w:rsidRDefault="002B4C1A" w:rsidP="00915AF7">
            <w:pPr>
              <w:jc w:val="both"/>
              <w:rPr>
                <w:rFonts w:asciiTheme="minorHAnsi" w:hAnsiTheme="minorHAnsi" w:cstheme="minorHAnsi"/>
                <w:color w:val="1F3864" w:themeColor="accent1" w:themeShade="80"/>
                <w:lang w:val="en-GB"/>
              </w:rPr>
            </w:pPr>
            <w:r>
              <w:rPr>
                <w:rFonts w:asciiTheme="minorHAnsi" w:eastAsia="Times New Roman" w:hAnsiTheme="minorHAnsi" w:cstheme="minorHAnsi"/>
                <w:b/>
                <w:bCs/>
                <w:color w:val="FFFFFF" w:themeColor="background1"/>
                <w:lang w:val="en-GB" w:eastAsia="en-GB"/>
              </w:rPr>
              <w:t>Área de formación</w:t>
            </w:r>
            <w:r w:rsidR="006049C6" w:rsidRPr="00DC278D">
              <w:rPr>
                <w:rFonts w:asciiTheme="minorHAnsi" w:eastAsia="Times New Roman" w:hAnsiTheme="minorHAnsi" w:cstheme="minorHAnsi"/>
                <w:b/>
                <w:bCs/>
                <w:color w:val="FFFFFF" w:themeColor="background1"/>
                <w:lang w:val="en-GB" w:eastAsia="en-GB"/>
              </w:rPr>
              <w:t>:   </w:t>
            </w:r>
          </w:p>
        </w:tc>
      </w:tr>
      <w:tr w:rsidR="006049C6" w:rsidRPr="00A62498"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38D81AA4"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Online / </w:t>
            </w:r>
            <w:r w:rsidR="002B4C1A">
              <w:rPr>
                <w:rFonts w:asciiTheme="minorHAnsi" w:eastAsia="Times New Roman" w:hAnsiTheme="minorHAnsi" w:cstheme="minorHAnsi"/>
                <w:b/>
                <w:bCs/>
                <w:lang w:val="en-GB" w:eastAsia="en-GB"/>
              </w:rPr>
              <w:t>Marketing Digital</w:t>
            </w:r>
            <w:r w:rsidRPr="00DC278D">
              <w:rPr>
                <w:rFonts w:asciiTheme="minorHAnsi" w:eastAsia="Times New Roman" w:hAnsiTheme="minorHAnsi" w:cstheme="minorHAnsi"/>
                <w:b/>
                <w:bCs/>
                <w:lang w:val="en-GB" w:eastAsia="en-GB"/>
              </w:rPr>
              <w:t xml:space="preserve"> / </w:t>
            </w:r>
            <w:r w:rsidR="002B4C1A">
              <w:rPr>
                <w:rFonts w:asciiTheme="minorHAnsi" w:eastAsia="Times New Roman" w:hAnsiTheme="minorHAnsi" w:cstheme="minorHAnsi"/>
                <w:b/>
                <w:bCs/>
                <w:lang w:val="en-GB" w:eastAsia="en-GB"/>
              </w:rPr>
              <w:t>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DC27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6F37A22C"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E-Commerce / </w:t>
            </w:r>
            <w:r w:rsidR="002B4C1A">
              <w:rPr>
                <w:rFonts w:asciiTheme="minorHAnsi" w:eastAsia="Times New Roman" w:hAnsiTheme="minorHAnsi" w:cstheme="minorHAnsi"/>
                <w:b/>
                <w:bCs/>
                <w:lang w:val="en-GB" w:eastAsia="en-GB"/>
              </w:rPr>
              <w:t>Financiación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DC27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15CB7363" w:rsidR="006049C6" w:rsidRPr="00DC278D" w:rsidRDefault="002B4C1A">
            <w:pPr>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0D73CD05" w:rsidR="006049C6" w:rsidRPr="00DC278D" w:rsidRDefault="00AC0883" w:rsidP="00AC0883">
            <w:pPr>
              <w:jc w:val="cente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X</w:t>
            </w:r>
          </w:p>
        </w:tc>
      </w:tr>
      <w:tr w:rsidR="006049C6" w:rsidRPr="00DC27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54DCF579"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Smart work / </w:t>
            </w:r>
            <w:r w:rsidR="002B4C1A">
              <w:rPr>
                <w:rFonts w:asciiTheme="minorHAnsi" w:eastAsia="Times New Roman" w:hAnsiTheme="minorHAnsi" w:cstheme="minorHAnsi"/>
                <w:b/>
                <w:bCs/>
                <w:lang w:val="en-GB" w:eastAsia="en-GB"/>
              </w:rPr>
              <w:t>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A62498"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D64B9D3" w:rsidR="006049C6" w:rsidRPr="00DC278D" w:rsidRDefault="002B4C1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Descripción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1994F831" w:rsidR="00A121F3" w:rsidRPr="00DC278D" w:rsidRDefault="00A138F7" w:rsidP="001D104A">
            <w:pPr>
              <w:pStyle w:val="Prrafodelista"/>
              <w:spacing w:after="0" w:line="240" w:lineRule="auto"/>
              <w:ind w:left="0"/>
              <w:jc w:val="both"/>
              <w:textAlignment w:val="baseline"/>
              <w:rPr>
                <w:rFonts w:asciiTheme="minorHAnsi" w:eastAsia="Times New Roman" w:hAnsiTheme="minorHAnsi" w:cstheme="minorHAnsi"/>
                <w:b/>
                <w:bCs/>
                <w:lang w:val="en-GB" w:eastAsia="en-GB"/>
              </w:rPr>
            </w:pPr>
            <w:r>
              <w:rPr>
                <w:rFonts w:eastAsia="Times New Roman" w:cs="Calibri"/>
                <w:sz w:val="24"/>
                <w:szCs w:val="24"/>
                <w:lang w:val="en-GB"/>
              </w:rPr>
              <w:t>La conciliación de la vida laboral y familiar</w:t>
            </w:r>
            <w:r w:rsidR="00DC278D" w:rsidRPr="00EB570C">
              <w:rPr>
                <w:rFonts w:eastAsia="Times New Roman" w:cs="Calibri"/>
                <w:sz w:val="24"/>
                <w:szCs w:val="24"/>
                <w:lang w:val="en-GB"/>
              </w:rPr>
              <w:t xml:space="preserve"> (</w:t>
            </w:r>
            <w:r>
              <w:rPr>
                <w:rFonts w:eastAsia="Times New Roman" w:cs="Calibri"/>
                <w:sz w:val="24"/>
                <w:szCs w:val="24"/>
                <w:lang w:val="en-GB"/>
              </w:rPr>
              <w:t xml:space="preserve">Work-life balance – </w:t>
            </w:r>
            <w:r w:rsidR="00DC278D" w:rsidRPr="00EB570C">
              <w:rPr>
                <w:rFonts w:eastAsia="Times New Roman" w:cs="Calibri"/>
                <w:sz w:val="24"/>
                <w:szCs w:val="24"/>
                <w:lang w:val="en-GB"/>
              </w:rPr>
              <w:t xml:space="preserve">WLB) </w:t>
            </w:r>
            <w:r>
              <w:rPr>
                <w:rFonts w:eastAsia="Times New Roman" w:cs="Calibri"/>
                <w:sz w:val="24"/>
                <w:szCs w:val="24"/>
                <w:lang w:val="en-GB"/>
              </w:rPr>
              <w:t>es un tema que se explora cada vez más y que interesa tanto a la organización como a los individuos</w:t>
            </w:r>
            <w:r w:rsidR="00DC278D" w:rsidRPr="00EB570C">
              <w:rPr>
                <w:rFonts w:eastAsia="Times New Roman" w:cs="Calibri"/>
                <w:sz w:val="24"/>
                <w:szCs w:val="24"/>
                <w:lang w:val="en-GB"/>
              </w:rPr>
              <w:t xml:space="preserve">. </w:t>
            </w:r>
            <w:r w:rsidRPr="00A138F7">
              <w:rPr>
                <w:rFonts w:eastAsia="Times New Roman" w:cs="Calibri"/>
                <w:sz w:val="24"/>
                <w:szCs w:val="24"/>
                <w:lang w:val="en-GB"/>
              </w:rPr>
              <w:t>Los beneficios individuales son una mejor salud y calidad de vida, lo que influye en la productividad y el rendimiento de la organización.</w:t>
            </w:r>
            <w:r w:rsidR="00DC278D" w:rsidRPr="00EB570C">
              <w:t xml:space="preserve"> </w:t>
            </w:r>
            <w:r w:rsidRPr="00A138F7">
              <w:rPr>
                <w:sz w:val="24"/>
                <w:szCs w:val="24"/>
              </w:rPr>
              <w:t xml:space="preserve">Esta unidad, titulada Trastornos de </w:t>
            </w:r>
            <w:r>
              <w:rPr>
                <w:sz w:val="24"/>
                <w:szCs w:val="24"/>
              </w:rPr>
              <w:t>la conciliación de la vida laboral y familiar</w:t>
            </w:r>
            <w:r w:rsidRPr="00A138F7">
              <w:rPr>
                <w:sz w:val="24"/>
                <w:szCs w:val="24"/>
              </w:rPr>
              <w:t>, analiza las explicaciones d</w:t>
            </w:r>
            <w:r>
              <w:rPr>
                <w:sz w:val="24"/>
                <w:szCs w:val="24"/>
              </w:rPr>
              <w:t>e la conciliación laboral</w:t>
            </w:r>
            <w:r w:rsidRPr="00A138F7">
              <w:rPr>
                <w:sz w:val="24"/>
                <w:szCs w:val="24"/>
              </w:rPr>
              <w:t xml:space="preserve"> y distingue entre los diferentes tipos de trastornos de</w:t>
            </w:r>
            <w:r>
              <w:rPr>
                <w:sz w:val="24"/>
                <w:szCs w:val="24"/>
              </w:rPr>
              <w:t xml:space="preserve"> conciliación</w:t>
            </w:r>
            <w:r w:rsidR="00DC278D" w:rsidRPr="00A138F7">
              <w:rPr>
                <w:rFonts w:eastAsia="Times New Roman" w:cs="Calibri"/>
                <w:sz w:val="24"/>
                <w:szCs w:val="24"/>
                <w:lang w:val="en-GB"/>
              </w:rPr>
              <w:t xml:space="preserve">. </w:t>
            </w:r>
            <w:r w:rsidRPr="00A138F7">
              <w:rPr>
                <w:rFonts w:eastAsia="Times New Roman" w:cs="Calibri"/>
                <w:sz w:val="24"/>
                <w:szCs w:val="24"/>
                <w:lang w:val="en-GB"/>
              </w:rPr>
              <w:t xml:space="preserve">También aborda y explica los beneficios de la </w:t>
            </w:r>
            <w:r>
              <w:rPr>
                <w:rFonts w:eastAsia="Times New Roman" w:cs="Calibri"/>
                <w:sz w:val="24"/>
                <w:szCs w:val="24"/>
                <w:lang w:val="en-GB"/>
              </w:rPr>
              <w:t>conciliación</w:t>
            </w:r>
            <w:r w:rsidRPr="00A138F7">
              <w:rPr>
                <w:rFonts w:eastAsia="Times New Roman" w:cs="Calibri"/>
                <w:sz w:val="24"/>
                <w:szCs w:val="24"/>
                <w:lang w:val="en-GB"/>
              </w:rPr>
              <w:t xml:space="preserve"> tanto para el individuo como para la organización e identifica las formas de mejorar</w:t>
            </w:r>
            <w:r w:rsidR="001D104A">
              <w:rPr>
                <w:rFonts w:eastAsia="Times New Roman" w:cs="Calibri"/>
                <w:sz w:val="24"/>
                <w:szCs w:val="24"/>
                <w:lang w:val="en-GB"/>
              </w:rPr>
              <w:t>la</w:t>
            </w:r>
            <w:r w:rsidRPr="00A138F7">
              <w:rPr>
                <w:rFonts w:eastAsia="Times New Roman" w:cs="Calibri"/>
                <w:sz w:val="24"/>
                <w:szCs w:val="24"/>
                <w:lang w:val="en-GB"/>
              </w:rPr>
              <w:t xml:space="preserve"> y reducir los trastornos </w:t>
            </w:r>
            <w:r w:rsidR="001D104A">
              <w:rPr>
                <w:rFonts w:eastAsia="Times New Roman" w:cs="Calibri"/>
                <w:sz w:val="24"/>
                <w:szCs w:val="24"/>
                <w:lang w:val="en-GB"/>
              </w:rPr>
              <w:t>relacionados</w:t>
            </w:r>
            <w:r w:rsidRPr="00A138F7">
              <w:rPr>
                <w:rFonts w:eastAsia="Times New Roman" w:cs="Calibri"/>
                <w:sz w:val="24"/>
                <w:szCs w:val="24"/>
                <w:lang w:val="en-GB"/>
              </w:rPr>
              <w:t>.</w:t>
            </w:r>
          </w:p>
        </w:tc>
      </w:tr>
      <w:tr w:rsidR="006049C6" w:rsidRPr="00DC27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315A3FF8" w:rsidR="006049C6" w:rsidRPr="00DC278D" w:rsidRDefault="002B4C1A">
            <w:pPr>
              <w:rPr>
                <w:rFonts w:asciiTheme="minorHAnsi" w:hAnsiTheme="minorHAnsi" w:cstheme="minorHAnsi"/>
                <w:b/>
                <w:bCs/>
                <w:lang w:val="en-GB"/>
              </w:rPr>
            </w:pPr>
            <w:r>
              <w:rPr>
                <w:rFonts w:asciiTheme="minorHAnsi" w:eastAsia="Times New Roman" w:hAnsiTheme="minorHAnsi" w:cstheme="minorHAnsi"/>
                <w:b/>
                <w:bCs/>
                <w:color w:val="FFFFFF" w:themeColor="background1"/>
                <w:lang w:val="en-GB" w:eastAsia="en-GB"/>
              </w:rPr>
              <w:t>Contenidos organizados en 3 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B02108" w14:textId="77777777" w:rsidR="00DC278D" w:rsidRDefault="00DC278D" w:rsidP="00DC278D">
            <w:pPr>
              <w:pStyle w:val="Prrafodelista"/>
              <w:spacing w:after="0" w:line="240" w:lineRule="auto"/>
              <w:ind w:left="360"/>
              <w:textAlignment w:val="baseline"/>
              <w:rPr>
                <w:rFonts w:asciiTheme="minorHAnsi" w:eastAsia="Times New Roman" w:hAnsiTheme="minorHAnsi" w:cstheme="minorHAnsi"/>
                <w:b/>
                <w:bCs/>
                <w:lang w:val="en-GB" w:eastAsia="en-GB"/>
              </w:rPr>
            </w:pPr>
          </w:p>
          <w:p w14:paraId="23B777FC" w14:textId="2FE8CDF2" w:rsidR="006049C6" w:rsidRPr="00DC278D" w:rsidRDefault="007A078F" w:rsidP="0081110B">
            <w:pPr>
              <w:pStyle w:val="Prrafodelista"/>
              <w:numPr>
                <w:ilvl w:val="0"/>
                <w:numId w:val="1"/>
              </w:numPr>
              <w:spacing w:after="0" w:line="240" w:lineRule="auto"/>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Salud y trastornos de la conciliación de la vida laboral y familiar</w:t>
            </w:r>
            <w:r w:rsidR="00325F91">
              <w:rPr>
                <w:rFonts w:asciiTheme="minorHAnsi" w:eastAsia="Times New Roman" w:hAnsiTheme="minorHAnsi" w:cstheme="minorHAnsi"/>
                <w:b/>
                <w:bCs/>
                <w:lang w:val="en-GB" w:eastAsia="en-GB"/>
              </w:rPr>
              <w:t>.</w:t>
            </w:r>
            <w:r w:rsidR="006049C6" w:rsidRPr="00DC278D">
              <w:rPr>
                <w:rFonts w:asciiTheme="minorHAnsi" w:eastAsia="Times New Roman" w:hAnsiTheme="minorHAnsi" w:cstheme="minorHAnsi"/>
                <w:b/>
                <w:bCs/>
                <w:lang w:val="en-GB" w:eastAsia="en-GB"/>
              </w:rPr>
              <w:t> </w:t>
            </w:r>
          </w:p>
          <w:p w14:paraId="5082C6DA" w14:textId="77777777" w:rsidR="006049C6" w:rsidRPr="00DC278D" w:rsidRDefault="006049C6" w:rsidP="00645FA2">
            <w:pPr>
              <w:spacing w:after="0" w:line="240" w:lineRule="auto"/>
              <w:ind w:firstLine="708"/>
              <w:textAlignment w:val="baseline"/>
              <w:rPr>
                <w:rFonts w:asciiTheme="minorHAnsi" w:eastAsia="Times New Roman" w:hAnsiTheme="minorHAnsi" w:cstheme="minorHAnsi"/>
                <w:lang w:val="en-GB" w:eastAsia="en-GB"/>
              </w:rPr>
            </w:pPr>
          </w:p>
          <w:p w14:paraId="44137DE6" w14:textId="2AA5CE80" w:rsidR="006049C6" w:rsidRPr="00DC278D" w:rsidRDefault="006049C6">
            <w:pPr>
              <w:spacing w:after="0" w:line="240" w:lineRule="auto"/>
              <w:ind w:left="360"/>
              <w:textAlignment w:val="baseline"/>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1.1 </w:t>
            </w:r>
            <w:r w:rsidR="00325F91">
              <w:rPr>
                <w:rFonts w:asciiTheme="minorHAnsi" w:eastAsia="Times New Roman" w:hAnsiTheme="minorHAnsi" w:cstheme="minorHAnsi"/>
                <w:b/>
                <w:bCs/>
                <w:lang w:val="en-GB" w:eastAsia="en-GB"/>
              </w:rPr>
              <w:t>Trastornos de la conciliación laboral.</w:t>
            </w:r>
            <w:r w:rsidRPr="00DC278D">
              <w:rPr>
                <w:rFonts w:asciiTheme="minorHAnsi" w:eastAsia="Times New Roman" w:hAnsiTheme="minorHAnsi" w:cstheme="minorHAnsi"/>
                <w:b/>
                <w:bCs/>
                <w:lang w:val="en-GB" w:eastAsia="en-GB"/>
              </w:rPr>
              <w:t> </w:t>
            </w:r>
          </w:p>
          <w:p w14:paraId="3AD1BF31" w14:textId="071560F0"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1.1.1 </w:t>
            </w:r>
            <w:r w:rsidR="00325F91">
              <w:rPr>
                <w:rFonts w:asciiTheme="minorHAnsi" w:eastAsia="Times New Roman" w:hAnsiTheme="minorHAnsi" w:cstheme="minorHAnsi"/>
                <w:lang w:val="en-GB" w:eastAsia="en-GB"/>
              </w:rPr>
              <w:t>Qué es la conciliación de la vida laboral y familiar.</w:t>
            </w:r>
            <w:r w:rsidR="006F496D" w:rsidRPr="00DC278D">
              <w:rPr>
                <w:rFonts w:asciiTheme="minorHAnsi" w:eastAsia="Times New Roman" w:hAnsiTheme="minorHAnsi" w:cstheme="minorHAnsi"/>
                <w:lang w:val="en-GB" w:eastAsia="en-GB"/>
              </w:rPr>
              <w:t xml:space="preserve"> </w:t>
            </w:r>
            <w:r w:rsidRPr="00DC278D">
              <w:rPr>
                <w:rFonts w:asciiTheme="minorHAnsi" w:eastAsia="Times New Roman" w:hAnsiTheme="minorHAnsi" w:cstheme="minorHAnsi"/>
                <w:lang w:val="en-GB" w:eastAsia="en-GB"/>
              </w:rPr>
              <w:t xml:space="preserve"> </w:t>
            </w:r>
          </w:p>
          <w:p w14:paraId="1BA07E17" w14:textId="030D8749"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1.1.2</w:t>
            </w:r>
            <w:r w:rsidR="00774B92">
              <w:rPr>
                <w:rFonts w:asciiTheme="minorHAnsi" w:eastAsia="Times New Roman" w:hAnsiTheme="minorHAnsi" w:cstheme="minorHAnsi"/>
                <w:lang w:val="en-GB" w:eastAsia="en-GB"/>
              </w:rPr>
              <w:t xml:space="preserve"> </w:t>
            </w:r>
            <w:r w:rsidR="00325F91">
              <w:rPr>
                <w:rFonts w:asciiTheme="minorHAnsi" w:eastAsia="Times New Roman" w:hAnsiTheme="minorHAnsi" w:cstheme="minorHAnsi"/>
                <w:lang w:val="en-GB" w:eastAsia="en-GB"/>
              </w:rPr>
              <w:t>Trastornos de la conciliación laboral.</w:t>
            </w:r>
            <w:r w:rsidRPr="00DC278D">
              <w:rPr>
                <w:rFonts w:asciiTheme="minorHAnsi" w:eastAsia="Times New Roman" w:hAnsiTheme="minorHAnsi" w:cstheme="minorHAnsi"/>
                <w:lang w:val="en-GB" w:eastAsia="en-GB"/>
              </w:rPr>
              <w:t xml:space="preserve"> </w:t>
            </w:r>
          </w:p>
          <w:p w14:paraId="7711F02D" w14:textId="0DD7A037"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1.1.3 </w:t>
            </w:r>
            <w:r w:rsidR="00325F91">
              <w:rPr>
                <w:rFonts w:asciiTheme="minorHAnsi" w:eastAsia="Times New Roman" w:hAnsiTheme="minorHAnsi" w:cstheme="minorHAnsi"/>
                <w:lang w:val="en-GB" w:eastAsia="en-GB"/>
              </w:rPr>
              <w:t>Estrategias individuales para mejorar la conciliación laboral.</w:t>
            </w:r>
            <w:r w:rsidR="006F496D" w:rsidRPr="00DC278D">
              <w:rPr>
                <w:rFonts w:asciiTheme="minorHAnsi" w:eastAsia="Times New Roman" w:hAnsiTheme="minorHAnsi" w:cstheme="minorHAnsi"/>
                <w:lang w:val="en-GB" w:eastAsia="en-GB"/>
              </w:rPr>
              <w:t xml:space="preserve"> </w:t>
            </w:r>
            <w:r w:rsidRPr="00DC278D">
              <w:rPr>
                <w:rFonts w:asciiTheme="minorHAnsi" w:eastAsia="Times New Roman" w:hAnsiTheme="minorHAnsi" w:cstheme="minorHAnsi"/>
                <w:lang w:val="en-GB" w:eastAsia="en-GB"/>
              </w:rPr>
              <w:t xml:space="preserve"> </w:t>
            </w:r>
          </w:p>
          <w:p w14:paraId="44899A1E" w14:textId="5ED01E5C" w:rsidR="00ED77B2" w:rsidRPr="00DC278D" w:rsidRDefault="00ED77B2">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1.1.4 </w:t>
            </w:r>
            <w:r w:rsidR="00325F91" w:rsidRPr="00325F91">
              <w:rPr>
                <w:rFonts w:asciiTheme="minorHAnsi" w:eastAsia="Times New Roman" w:hAnsiTheme="minorHAnsi" w:cstheme="minorHAnsi"/>
                <w:lang w:val="en-GB" w:eastAsia="en-GB"/>
              </w:rPr>
              <w:t xml:space="preserve">Estrategias organizativas de mejora de la conciliación </w:t>
            </w:r>
            <w:r w:rsidR="00325F91">
              <w:rPr>
                <w:rFonts w:asciiTheme="minorHAnsi" w:eastAsia="Times New Roman" w:hAnsiTheme="minorHAnsi" w:cstheme="minorHAnsi"/>
                <w:lang w:val="en-GB" w:eastAsia="en-GB"/>
              </w:rPr>
              <w:t>laboral.</w:t>
            </w:r>
          </w:p>
          <w:p w14:paraId="0637D48E" w14:textId="77777777" w:rsidR="006049C6" w:rsidRPr="00DC278D" w:rsidRDefault="006049C6">
            <w:pPr>
              <w:spacing w:after="0" w:line="240" w:lineRule="auto"/>
              <w:ind w:left="360"/>
              <w:textAlignment w:val="baseline"/>
              <w:rPr>
                <w:rFonts w:asciiTheme="minorHAnsi" w:eastAsia="Times New Roman" w:hAnsiTheme="minorHAnsi" w:cstheme="minorHAnsi"/>
                <w:lang w:val="en-GB" w:eastAsia="en-GB"/>
              </w:rPr>
            </w:pPr>
          </w:p>
          <w:p w14:paraId="0914DDC6" w14:textId="77777777" w:rsidR="006049C6" w:rsidRPr="00DC278D" w:rsidRDefault="006049C6" w:rsidP="00615AB0">
            <w:pPr>
              <w:spacing w:after="0" w:line="240" w:lineRule="auto"/>
              <w:ind w:left="708"/>
              <w:textAlignment w:val="baseline"/>
              <w:rPr>
                <w:rFonts w:asciiTheme="minorHAnsi" w:hAnsiTheme="minorHAnsi" w:cstheme="minorHAnsi"/>
                <w:lang w:val="en-GB"/>
              </w:rPr>
            </w:pPr>
          </w:p>
        </w:tc>
      </w:tr>
      <w:tr w:rsidR="006049C6" w:rsidRPr="00A62498"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06D05E69" w:rsidR="006049C6" w:rsidRPr="00DC278D" w:rsidRDefault="002B4C1A">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lastRenderedPageBreak/>
              <w:t>Autoevaluación (preguntas y respuestas de elección múltiple)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DC278D" w:rsidRDefault="006049C6">
            <w:pPr>
              <w:spacing w:after="0" w:line="240" w:lineRule="auto"/>
              <w:ind w:left="708"/>
              <w:textAlignment w:val="baseline"/>
              <w:rPr>
                <w:rFonts w:asciiTheme="minorHAnsi" w:eastAsia="Times New Roman" w:hAnsiTheme="minorHAnsi" w:cstheme="minorHAnsi"/>
                <w:color w:val="FF0000"/>
                <w:lang w:val="en-GB" w:eastAsia="en-GB"/>
              </w:rPr>
            </w:pPr>
          </w:p>
          <w:p w14:paraId="5EFC57DC" w14:textId="1EC0FF52" w:rsidR="00310861" w:rsidRPr="00310861" w:rsidRDefault="006C1A6D"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sidRPr="006C1A6D">
              <w:rPr>
                <w:rFonts w:asciiTheme="minorHAnsi" w:eastAsia="Times New Roman" w:hAnsiTheme="minorHAnsi" w:cstheme="minorHAnsi"/>
                <w:b/>
                <w:lang w:val="en-GB" w:eastAsia="en-GB"/>
              </w:rPr>
              <w:t xml:space="preserve">El trastorno de la </w:t>
            </w:r>
            <w:r w:rsidR="00BA5653">
              <w:rPr>
                <w:rFonts w:asciiTheme="minorHAnsi" w:eastAsia="Times New Roman" w:hAnsiTheme="minorHAnsi" w:cstheme="minorHAnsi"/>
                <w:b/>
                <w:lang w:val="en-GB" w:eastAsia="en-GB"/>
              </w:rPr>
              <w:t>conciliación laboral</w:t>
            </w:r>
            <w:r w:rsidRPr="006C1A6D">
              <w:rPr>
                <w:rFonts w:asciiTheme="minorHAnsi" w:eastAsia="Times New Roman" w:hAnsiTheme="minorHAnsi" w:cstheme="minorHAnsi"/>
                <w:b/>
                <w:lang w:val="en-GB" w:eastAsia="en-GB"/>
              </w:rPr>
              <w:t xml:space="preserve"> se debe a</w:t>
            </w:r>
            <w:r w:rsidR="00310861" w:rsidRPr="00310861">
              <w:rPr>
                <w:rFonts w:asciiTheme="minorHAnsi" w:eastAsia="Times New Roman" w:hAnsiTheme="minorHAnsi" w:cstheme="minorHAnsi"/>
                <w:b/>
                <w:lang w:val="en-GB" w:eastAsia="en-GB"/>
              </w:rPr>
              <w:t>:</w:t>
            </w:r>
          </w:p>
          <w:p w14:paraId="11C3753B" w14:textId="16D7643F"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b/>
                <w:lang w:val="en-GB" w:eastAsia="en-GB"/>
              </w:rPr>
              <w:tab/>
            </w:r>
            <w:r w:rsidRPr="00310861">
              <w:rPr>
                <w:rFonts w:asciiTheme="minorHAnsi" w:eastAsia="Times New Roman" w:hAnsiTheme="minorHAnsi" w:cstheme="minorHAnsi"/>
                <w:lang w:val="en-GB" w:eastAsia="en-GB"/>
              </w:rPr>
              <w:t xml:space="preserve">a.- </w:t>
            </w:r>
            <w:r w:rsidR="006C1A6D">
              <w:rPr>
                <w:rFonts w:asciiTheme="minorHAnsi" w:eastAsia="Times New Roman" w:hAnsiTheme="minorHAnsi" w:cstheme="minorHAnsi"/>
                <w:lang w:val="en-GB" w:eastAsia="en-GB"/>
              </w:rPr>
              <w:t xml:space="preserve">el </w:t>
            </w:r>
            <w:r w:rsidR="006C1A6D" w:rsidRPr="006C1A6D">
              <w:rPr>
                <w:rFonts w:asciiTheme="minorHAnsi" w:eastAsia="Times New Roman" w:hAnsiTheme="minorHAnsi" w:cstheme="minorHAnsi"/>
                <w:lang w:val="en-GB" w:eastAsia="en-GB"/>
              </w:rPr>
              <w:t>buen funcionamiento en múltiples roles en casa y en el trabajo</w:t>
            </w:r>
          </w:p>
          <w:p w14:paraId="4ECD8040" w14:textId="77777777" w:rsidR="006C1A6D" w:rsidRDefault="00310861" w:rsidP="00310861">
            <w:pPr>
              <w:spacing w:after="0" w:line="240" w:lineRule="auto"/>
              <w:ind w:left="1003" w:hanging="295"/>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lang w:val="en-GB" w:eastAsia="en-GB"/>
              </w:rPr>
              <w:tab/>
            </w:r>
            <w:r w:rsidRPr="00310861">
              <w:rPr>
                <w:rFonts w:asciiTheme="minorHAnsi" w:eastAsia="Times New Roman" w:hAnsiTheme="minorHAnsi" w:cstheme="minorHAnsi"/>
                <w:b/>
                <w:lang w:val="en-GB" w:eastAsia="en-GB"/>
              </w:rPr>
              <w:t xml:space="preserve">b.- </w:t>
            </w:r>
            <w:r w:rsidR="006C1A6D" w:rsidRPr="006C1A6D">
              <w:rPr>
                <w:rFonts w:asciiTheme="minorHAnsi" w:eastAsia="Times New Roman" w:hAnsiTheme="minorHAnsi" w:cstheme="minorHAnsi"/>
                <w:b/>
                <w:lang w:val="en-GB" w:eastAsia="en-GB"/>
              </w:rPr>
              <w:t>interferencias entre el trabajo y la vida familiar/doméstica</w:t>
            </w:r>
          </w:p>
          <w:p w14:paraId="61A086C2" w14:textId="4722A9FA" w:rsidR="00954507"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 xml:space="preserve">c.- </w:t>
            </w:r>
            <w:r w:rsidR="0023336B">
              <w:rPr>
                <w:rFonts w:asciiTheme="minorHAnsi" w:eastAsia="Times New Roman" w:hAnsiTheme="minorHAnsi" w:cstheme="minorHAnsi"/>
                <w:lang w:val="en-GB" w:eastAsia="en-GB"/>
              </w:rPr>
              <w:t xml:space="preserve">un </w:t>
            </w:r>
            <w:r w:rsidR="0023336B" w:rsidRPr="0023336B">
              <w:rPr>
                <w:rFonts w:asciiTheme="minorHAnsi" w:eastAsia="Times New Roman" w:hAnsiTheme="minorHAnsi" w:cstheme="minorHAnsi"/>
                <w:lang w:val="en-GB" w:eastAsia="en-GB"/>
              </w:rPr>
              <w:t>alto control personal de los trabajadores</w:t>
            </w:r>
          </w:p>
          <w:p w14:paraId="0479988B" w14:textId="77777777"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p>
          <w:p w14:paraId="31A4A801" w14:textId="4ABD72D6" w:rsidR="00310861" w:rsidRPr="00310861" w:rsidRDefault="00FF376C"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Las estrategias individuales pueden clasificarse en dos tipos</w:t>
            </w:r>
            <w:r w:rsidR="00310861" w:rsidRPr="00310861">
              <w:rPr>
                <w:rFonts w:asciiTheme="minorHAnsi" w:eastAsia="Times New Roman" w:hAnsiTheme="minorHAnsi" w:cstheme="minorHAnsi"/>
                <w:b/>
                <w:lang w:val="en-GB" w:eastAsia="en-GB"/>
              </w:rPr>
              <w:t>:</w:t>
            </w:r>
          </w:p>
          <w:p w14:paraId="14CDE92F" w14:textId="351B09B1" w:rsidR="00310861" w:rsidRPr="00310861" w:rsidRDefault="00310861" w:rsidP="00310861">
            <w:pPr>
              <w:spacing w:after="0" w:line="240" w:lineRule="auto"/>
              <w:ind w:left="1003" w:hanging="295"/>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ab/>
              <w:t xml:space="preserve">a.- </w:t>
            </w:r>
            <w:r w:rsidR="00FF376C" w:rsidRPr="00FF376C">
              <w:rPr>
                <w:rFonts w:asciiTheme="minorHAnsi" w:eastAsia="Times New Roman" w:hAnsiTheme="minorHAnsi" w:cstheme="minorHAnsi"/>
                <w:b/>
                <w:lang w:val="en-GB" w:eastAsia="en-GB"/>
              </w:rPr>
              <w:t>actitud y capacidad</w:t>
            </w:r>
          </w:p>
          <w:p w14:paraId="3A777A1B" w14:textId="694F884B"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 xml:space="preserve">b.- </w:t>
            </w:r>
            <w:r w:rsidR="00FF376C">
              <w:rPr>
                <w:rFonts w:asciiTheme="minorHAnsi" w:eastAsia="Times New Roman" w:hAnsiTheme="minorHAnsi" w:cstheme="minorHAnsi"/>
                <w:lang w:val="en-GB" w:eastAsia="en-GB"/>
              </w:rPr>
              <w:t>habilidades físicas y digitales</w:t>
            </w:r>
          </w:p>
          <w:p w14:paraId="7B8CEC5E" w14:textId="2B2C908C" w:rsidR="006C0DD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 xml:space="preserve">c.- </w:t>
            </w:r>
            <w:r w:rsidR="00FF376C" w:rsidRPr="00FF376C">
              <w:rPr>
                <w:rFonts w:asciiTheme="minorHAnsi" w:eastAsia="Times New Roman" w:hAnsiTheme="minorHAnsi" w:cstheme="minorHAnsi"/>
                <w:lang w:val="en-GB" w:eastAsia="en-GB"/>
              </w:rPr>
              <w:t>de gestión y organización</w:t>
            </w:r>
          </w:p>
          <w:p w14:paraId="4A39A263" w14:textId="77777777" w:rsidR="00310861" w:rsidRPr="00310861" w:rsidRDefault="00310861" w:rsidP="00310861">
            <w:pPr>
              <w:spacing w:after="0" w:line="240" w:lineRule="auto"/>
              <w:textAlignment w:val="baseline"/>
              <w:rPr>
                <w:rFonts w:asciiTheme="minorHAnsi" w:eastAsia="Times New Roman" w:hAnsiTheme="minorHAnsi" w:cstheme="minorHAnsi"/>
                <w:lang w:val="en-GB" w:eastAsia="en-GB"/>
              </w:rPr>
            </w:pPr>
          </w:p>
          <w:p w14:paraId="08B67EEE" w14:textId="7A939141" w:rsidR="00310861" w:rsidRPr="00310861" w:rsidRDefault="00FF376C"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Una actitud positiva está</w:t>
            </w:r>
            <w:r w:rsidR="00310861" w:rsidRPr="00310861">
              <w:rPr>
                <w:rFonts w:asciiTheme="minorHAnsi" w:eastAsia="Times New Roman" w:hAnsiTheme="minorHAnsi" w:cstheme="minorHAnsi"/>
                <w:b/>
                <w:lang w:val="en-GB" w:eastAsia="en-GB"/>
              </w:rPr>
              <w:t>:</w:t>
            </w:r>
          </w:p>
          <w:p w14:paraId="5C302BE1" w14:textId="38EBE646"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a.- </w:t>
            </w:r>
            <w:r w:rsidR="00FF376C">
              <w:rPr>
                <w:rFonts w:asciiTheme="minorHAnsi" w:eastAsia="Times New Roman" w:hAnsiTheme="minorHAnsi" w:cstheme="minorHAnsi"/>
                <w:lang w:val="en-GB" w:eastAsia="en-GB"/>
              </w:rPr>
              <w:t>negativamente relacionada con la conciliación laboral</w:t>
            </w:r>
          </w:p>
          <w:p w14:paraId="3F103227" w14:textId="3317F3AC"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b.- </w:t>
            </w:r>
            <w:r w:rsidR="00FF376C">
              <w:rPr>
                <w:rFonts w:asciiTheme="minorHAnsi" w:eastAsia="Times New Roman" w:hAnsiTheme="minorHAnsi" w:cstheme="minorHAnsi"/>
                <w:lang w:val="en-GB" w:eastAsia="en-GB"/>
              </w:rPr>
              <w:t>no relacionada con la conciliación laboral</w:t>
            </w:r>
          </w:p>
          <w:p w14:paraId="584468C8" w14:textId="67B20287" w:rsidR="006049C6" w:rsidRDefault="00310861" w:rsidP="00310861">
            <w:pPr>
              <w:spacing w:after="0" w:line="240" w:lineRule="auto"/>
              <w:ind w:firstLine="1003"/>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lang w:val="en-GB" w:eastAsia="en-GB"/>
              </w:rPr>
              <w:t>c.-</w:t>
            </w:r>
            <w:r w:rsidRPr="00310861">
              <w:rPr>
                <w:rFonts w:asciiTheme="minorHAnsi" w:eastAsia="Times New Roman" w:hAnsiTheme="minorHAnsi" w:cstheme="minorHAnsi"/>
                <w:b/>
                <w:lang w:val="en-GB" w:eastAsia="en-GB"/>
              </w:rPr>
              <w:t xml:space="preserve"> </w:t>
            </w:r>
            <w:r w:rsidR="00FF376C">
              <w:rPr>
                <w:rFonts w:asciiTheme="minorHAnsi" w:eastAsia="Times New Roman" w:hAnsiTheme="minorHAnsi" w:cstheme="minorHAnsi"/>
                <w:b/>
                <w:lang w:val="en-GB" w:eastAsia="en-GB"/>
              </w:rPr>
              <w:t>positivamente relacionada con la conciliación laboral</w:t>
            </w:r>
          </w:p>
          <w:p w14:paraId="2AF4261C" w14:textId="7366C3FB" w:rsidR="00310861" w:rsidRDefault="00310861" w:rsidP="00310861">
            <w:pPr>
              <w:spacing w:after="0" w:line="240" w:lineRule="auto"/>
              <w:ind w:firstLine="1003"/>
              <w:textAlignment w:val="baseline"/>
              <w:rPr>
                <w:rFonts w:asciiTheme="minorHAnsi" w:eastAsia="Times New Roman" w:hAnsiTheme="minorHAnsi" w:cstheme="minorHAnsi"/>
                <w:b/>
                <w:lang w:val="en-GB" w:eastAsia="en-GB"/>
              </w:rPr>
            </w:pPr>
          </w:p>
          <w:p w14:paraId="7D89046D" w14:textId="2A98095E" w:rsidR="00310861" w:rsidRPr="00310861" w:rsidRDefault="00FF376C"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El apoyo organizativo</w:t>
            </w:r>
            <w:r w:rsidR="00310861" w:rsidRPr="00310861">
              <w:rPr>
                <w:rFonts w:asciiTheme="minorHAnsi" w:eastAsia="Times New Roman" w:hAnsiTheme="minorHAnsi" w:cstheme="minorHAnsi"/>
                <w:b/>
                <w:lang w:val="en-GB" w:eastAsia="en-GB"/>
              </w:rPr>
              <w:t>:</w:t>
            </w:r>
          </w:p>
          <w:p w14:paraId="0C7BD09F" w14:textId="1EBE3563" w:rsidR="00310861" w:rsidRPr="00310861" w:rsidRDefault="00310861" w:rsidP="00310861">
            <w:pPr>
              <w:spacing w:after="0" w:line="240" w:lineRule="auto"/>
              <w:ind w:firstLine="1003"/>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 xml:space="preserve">a.- </w:t>
            </w:r>
            <w:r w:rsidR="00FF376C" w:rsidRPr="00FF376C">
              <w:rPr>
                <w:rFonts w:asciiTheme="minorHAnsi" w:eastAsia="Times New Roman" w:hAnsiTheme="minorHAnsi" w:cstheme="minorHAnsi"/>
                <w:b/>
                <w:lang w:val="en-GB" w:eastAsia="en-GB"/>
              </w:rPr>
              <w:t>reduce los conflictos entre el trabajo y el hogar</w:t>
            </w:r>
          </w:p>
          <w:p w14:paraId="04FF2388" w14:textId="5EE8A992"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b.- </w:t>
            </w:r>
            <w:r w:rsidR="00FF376C">
              <w:rPr>
                <w:rFonts w:asciiTheme="minorHAnsi" w:eastAsia="Times New Roman" w:hAnsiTheme="minorHAnsi" w:cstheme="minorHAnsi"/>
                <w:lang w:val="en-GB" w:eastAsia="en-GB"/>
              </w:rPr>
              <w:t>incrementa los conflictos entre el trabajo y el hogar</w:t>
            </w:r>
          </w:p>
          <w:p w14:paraId="48795CC9" w14:textId="0212C74C" w:rsid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c.- </w:t>
            </w:r>
            <w:r w:rsidR="00FF376C">
              <w:rPr>
                <w:rFonts w:asciiTheme="minorHAnsi" w:eastAsia="Times New Roman" w:hAnsiTheme="minorHAnsi" w:cstheme="minorHAnsi"/>
                <w:lang w:val="en-GB" w:eastAsia="en-GB"/>
              </w:rPr>
              <w:t>no está relacionado con los conflictos entre el trabajo y el hogar</w:t>
            </w:r>
          </w:p>
          <w:p w14:paraId="232D7686" w14:textId="2228B777" w:rsid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p>
          <w:p w14:paraId="2313C495" w14:textId="5227BA79" w:rsidR="00310861" w:rsidRPr="00310861" w:rsidRDefault="00E35541"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Las d</w:t>
            </w:r>
            <w:r w:rsidRPr="00E35541">
              <w:rPr>
                <w:rFonts w:asciiTheme="minorHAnsi" w:eastAsia="Times New Roman" w:hAnsiTheme="minorHAnsi" w:cstheme="minorHAnsi"/>
                <w:b/>
                <w:lang w:val="en-GB" w:eastAsia="en-GB"/>
              </w:rPr>
              <w:t>isposiciones de trabajo flexibles</w:t>
            </w:r>
            <w:r w:rsidR="00310861" w:rsidRPr="00310861">
              <w:rPr>
                <w:rFonts w:asciiTheme="minorHAnsi" w:eastAsia="Times New Roman" w:hAnsiTheme="minorHAnsi" w:cstheme="minorHAnsi"/>
                <w:b/>
                <w:lang w:val="en-GB" w:eastAsia="en-GB"/>
              </w:rPr>
              <w:t>:</w:t>
            </w:r>
          </w:p>
          <w:p w14:paraId="486951B5" w14:textId="446F6AF4" w:rsidR="00310861" w:rsidRPr="00310861" w:rsidRDefault="00310861" w:rsidP="00310861">
            <w:pPr>
              <w:spacing w:after="0" w:line="240" w:lineRule="auto"/>
              <w:ind w:left="1287" w:hanging="284"/>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a.- </w:t>
            </w:r>
            <w:r w:rsidR="00E35541" w:rsidRPr="00E35541">
              <w:rPr>
                <w:rFonts w:asciiTheme="minorHAnsi" w:eastAsia="Times New Roman" w:hAnsiTheme="minorHAnsi" w:cstheme="minorHAnsi"/>
                <w:lang w:val="en-GB" w:eastAsia="en-GB"/>
              </w:rPr>
              <w:t>incluyen un horario de trabajo fijo y un régimen de trabajo a tiempo completo</w:t>
            </w:r>
          </w:p>
          <w:p w14:paraId="0B7074D5" w14:textId="7A063C73"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b.- </w:t>
            </w:r>
            <w:r w:rsidR="00E35541" w:rsidRPr="00E35541">
              <w:rPr>
                <w:rFonts w:asciiTheme="minorHAnsi" w:eastAsia="Times New Roman" w:hAnsiTheme="minorHAnsi" w:cstheme="minorHAnsi"/>
                <w:lang w:val="en-GB" w:eastAsia="en-GB"/>
              </w:rPr>
              <w:t>reduc</w:t>
            </w:r>
            <w:r w:rsidR="00E35541">
              <w:rPr>
                <w:rFonts w:asciiTheme="minorHAnsi" w:eastAsia="Times New Roman" w:hAnsiTheme="minorHAnsi" w:cstheme="minorHAnsi"/>
                <w:lang w:val="en-GB" w:eastAsia="en-GB"/>
              </w:rPr>
              <w:t>en</w:t>
            </w:r>
            <w:r w:rsidR="00E35541" w:rsidRPr="00E35541">
              <w:rPr>
                <w:rFonts w:asciiTheme="minorHAnsi" w:eastAsia="Times New Roman" w:hAnsiTheme="minorHAnsi" w:cstheme="minorHAnsi"/>
                <w:lang w:val="en-GB" w:eastAsia="en-GB"/>
              </w:rPr>
              <w:t xml:space="preserve"> la satisfacción en el trabajo y crea</w:t>
            </w:r>
            <w:r w:rsidR="00E35541">
              <w:rPr>
                <w:rFonts w:asciiTheme="minorHAnsi" w:eastAsia="Times New Roman" w:hAnsiTheme="minorHAnsi" w:cstheme="minorHAnsi"/>
                <w:lang w:val="en-GB" w:eastAsia="en-GB"/>
              </w:rPr>
              <w:t>n</w:t>
            </w:r>
            <w:r w:rsidR="00E35541" w:rsidRPr="00E35541">
              <w:rPr>
                <w:rFonts w:asciiTheme="minorHAnsi" w:eastAsia="Times New Roman" w:hAnsiTheme="minorHAnsi" w:cstheme="minorHAnsi"/>
                <w:lang w:val="en-GB" w:eastAsia="en-GB"/>
              </w:rPr>
              <w:t xml:space="preserve"> conflictos entre el trabajo y la vida privada</w:t>
            </w:r>
          </w:p>
          <w:p w14:paraId="0F132055" w14:textId="25740994"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w:t>
            </w:r>
            <w:r w:rsidRPr="00310861">
              <w:rPr>
                <w:rFonts w:asciiTheme="minorHAnsi" w:eastAsia="Times New Roman" w:hAnsiTheme="minorHAnsi" w:cstheme="minorHAnsi"/>
                <w:lang w:val="en-GB" w:eastAsia="en-GB"/>
              </w:rPr>
              <w:t xml:space="preserve">.- </w:t>
            </w:r>
            <w:r w:rsidR="00E35541" w:rsidRPr="00E35541">
              <w:rPr>
                <w:rFonts w:asciiTheme="minorHAnsi" w:eastAsia="Times New Roman" w:hAnsiTheme="minorHAnsi" w:cstheme="minorHAnsi"/>
                <w:b/>
                <w:lang w:val="en-GB" w:eastAsia="en-GB"/>
              </w:rPr>
              <w:t>mejora</w:t>
            </w:r>
            <w:r w:rsidR="00E35541">
              <w:rPr>
                <w:rFonts w:asciiTheme="minorHAnsi" w:eastAsia="Times New Roman" w:hAnsiTheme="minorHAnsi" w:cstheme="minorHAnsi"/>
                <w:b/>
                <w:lang w:val="en-GB" w:eastAsia="en-GB"/>
              </w:rPr>
              <w:t>n</w:t>
            </w:r>
            <w:r w:rsidR="00E35541" w:rsidRPr="00E35541">
              <w:rPr>
                <w:rFonts w:asciiTheme="minorHAnsi" w:eastAsia="Times New Roman" w:hAnsiTheme="minorHAnsi" w:cstheme="minorHAnsi"/>
                <w:b/>
                <w:lang w:val="en-GB" w:eastAsia="en-GB"/>
              </w:rPr>
              <w:t xml:space="preserve"> la satisfacción y la moral en el trabajo</w:t>
            </w:r>
          </w:p>
          <w:p w14:paraId="41A84EAB" w14:textId="417B81A2" w:rsidR="002D2DB7" w:rsidRPr="00DC278D" w:rsidRDefault="002D2DB7" w:rsidP="002D2DB7">
            <w:pPr>
              <w:pStyle w:val="Prrafodelista"/>
              <w:spacing w:after="0" w:line="240" w:lineRule="auto"/>
              <w:ind w:left="1428"/>
              <w:textAlignment w:val="baseline"/>
              <w:rPr>
                <w:rFonts w:asciiTheme="minorHAnsi" w:eastAsia="Times New Roman" w:hAnsiTheme="minorHAnsi" w:cstheme="minorHAnsi"/>
                <w:color w:val="FF0000"/>
                <w:lang w:val="en-GB" w:eastAsia="en-GB"/>
              </w:rPr>
            </w:pPr>
          </w:p>
        </w:tc>
      </w:tr>
      <w:tr w:rsidR="006049C6" w:rsidRPr="00A62498"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5B8717E9" w:rsidR="006049C6" w:rsidRPr="00DC278D" w:rsidRDefault="002B4C1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Recursos</w:t>
            </w:r>
            <w:r w:rsidR="006049C6" w:rsidRPr="00DC278D">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GB" w:eastAsia="en-GB"/>
              </w:rPr>
              <w:t>vídeos</w:t>
            </w:r>
            <w:r w:rsidR="006049C6" w:rsidRPr="00DC278D">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GB" w:eastAsia="en-GB"/>
              </w:rPr>
              <w:t>enlace de referencia</w:t>
            </w:r>
            <w:r w:rsidR="006049C6" w:rsidRPr="00DC278D">
              <w:rPr>
                <w:rFonts w:asciiTheme="minorHAnsi" w:eastAsia="Times New Roman" w:hAnsiTheme="minorHAnsi" w:cstheme="minorHAnsi"/>
                <w:b/>
                <w:bCs/>
                <w:color w:val="FFFFFF" w:themeColor="background1"/>
                <w:lang w:val="en-GB"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569BE" w14:textId="5BB9C2C2" w:rsidR="0059734C" w:rsidRPr="00DC278D" w:rsidRDefault="0059734C" w:rsidP="0059734C">
            <w:pPr>
              <w:pStyle w:val="Prrafodelista"/>
              <w:numPr>
                <w:ilvl w:val="0"/>
                <w:numId w:val="3"/>
              </w:numPr>
              <w:rPr>
                <w:rFonts w:asciiTheme="minorHAnsi" w:hAnsiTheme="minorHAnsi" w:cstheme="minorHAnsi"/>
                <w:color w:val="1F3864" w:themeColor="accent1" w:themeShade="80"/>
                <w:lang w:val="en-GB"/>
              </w:rPr>
            </w:pPr>
            <w:r w:rsidRPr="00DC278D">
              <w:rPr>
                <w:rFonts w:asciiTheme="minorHAnsi" w:hAnsiTheme="minorHAnsi" w:cstheme="minorHAnsi"/>
                <w:lang w:val="en-GB"/>
              </w:rPr>
              <w:t xml:space="preserve">The RIGHT Way to Do Work-Life Balance </w:t>
            </w:r>
            <w:hyperlink r:id="rId8" w:history="1">
              <w:r w:rsidRPr="00DC278D">
                <w:rPr>
                  <w:rStyle w:val="Hipervnculo"/>
                  <w:lang w:val="en-GB"/>
                </w:rPr>
                <w:t>https://www.youtube.com/watch?v=O0yxJH2i0DE</w:t>
              </w:r>
            </w:hyperlink>
          </w:p>
          <w:p w14:paraId="35A632AE" w14:textId="6F42F3A9" w:rsidR="00310861" w:rsidRPr="00310861" w:rsidRDefault="00310861" w:rsidP="00310861">
            <w:pPr>
              <w:pStyle w:val="Prrafodelista"/>
              <w:numPr>
                <w:ilvl w:val="0"/>
                <w:numId w:val="3"/>
              </w:numPr>
              <w:rPr>
                <w:rFonts w:asciiTheme="minorHAnsi" w:hAnsiTheme="minorHAnsi" w:cstheme="minorHAnsi"/>
                <w:color w:val="1F3864" w:themeColor="accent1" w:themeShade="80"/>
                <w:lang w:val="en-GB"/>
              </w:rPr>
            </w:pPr>
            <w:r w:rsidRPr="00310861">
              <w:rPr>
                <w:rFonts w:asciiTheme="minorHAnsi" w:hAnsiTheme="minorHAnsi" w:cstheme="minorHAnsi"/>
                <w:color w:val="1F3864" w:themeColor="accent1" w:themeShade="80"/>
                <w:lang w:val="en-GB"/>
              </w:rPr>
              <w:t>How to Improve Your Work-Life Balance Today</w:t>
            </w:r>
          </w:p>
          <w:p w14:paraId="4AC7006C" w14:textId="3152196D" w:rsidR="00A6013E" w:rsidRPr="00DC278D" w:rsidRDefault="00000000" w:rsidP="00310861">
            <w:pPr>
              <w:pStyle w:val="Prrafodelista"/>
              <w:rPr>
                <w:rFonts w:asciiTheme="minorHAnsi" w:hAnsiTheme="minorHAnsi" w:cstheme="minorHAnsi"/>
                <w:color w:val="1F3864" w:themeColor="accent1" w:themeShade="80"/>
                <w:lang w:val="en-GB"/>
              </w:rPr>
            </w:pPr>
            <w:hyperlink r:id="rId9" w:history="1">
              <w:r w:rsidR="00725DCB" w:rsidRPr="00DC278D">
                <w:rPr>
                  <w:rStyle w:val="Hipervnculo"/>
                  <w:rFonts w:asciiTheme="minorHAnsi" w:hAnsiTheme="minorHAnsi" w:cstheme="minorHAnsi"/>
                  <w:lang w:val="en-GB"/>
                </w:rPr>
                <w:t>https://www.businessnewsdaily.com/5244-improve-work-life-balance-today.html</w:t>
              </w:r>
            </w:hyperlink>
            <w:r w:rsidR="00725DCB" w:rsidRPr="00DC278D">
              <w:rPr>
                <w:rFonts w:asciiTheme="minorHAnsi" w:hAnsiTheme="minorHAnsi" w:cstheme="minorHAnsi"/>
                <w:lang w:val="en-GB"/>
              </w:rPr>
              <w:t xml:space="preserve"> </w:t>
            </w:r>
          </w:p>
        </w:tc>
      </w:tr>
      <w:tr w:rsidR="006049C6" w:rsidRPr="00DC27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419E36E" w:rsidR="006049C6" w:rsidRPr="00DC278D" w:rsidRDefault="002B4C1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Material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DC278D" w:rsidRDefault="006049C6">
            <w:pPr>
              <w:rPr>
                <w:rFonts w:asciiTheme="minorHAnsi" w:hAnsiTheme="minorHAnsi" w:cstheme="minorHAnsi"/>
                <w:color w:val="1F3864" w:themeColor="accent1" w:themeShade="80"/>
                <w:lang w:val="en-GB"/>
              </w:rPr>
            </w:pPr>
          </w:p>
        </w:tc>
      </w:tr>
      <w:tr w:rsidR="006049C6" w:rsidRPr="00A62498"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2BF70ABA" w:rsidR="006049C6" w:rsidRPr="00DC278D" w:rsidRDefault="002B4C1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PPT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1FC120E4" w:rsidR="006049C6" w:rsidRPr="00DC278D" w:rsidRDefault="005852AC" w:rsidP="005852AC">
            <w:pPr>
              <w:rPr>
                <w:rFonts w:asciiTheme="minorHAnsi" w:hAnsiTheme="minorHAnsi" w:cstheme="minorHAnsi"/>
                <w:color w:val="1F3864" w:themeColor="accent1" w:themeShade="80"/>
                <w:lang w:val="en-GB"/>
              </w:rPr>
            </w:pPr>
            <w:r w:rsidRPr="00DC278D">
              <w:rPr>
                <w:rFonts w:asciiTheme="minorHAnsi" w:hAnsiTheme="minorHAnsi" w:cstheme="minorHAnsi"/>
                <w:lang w:val="en-GB"/>
              </w:rPr>
              <w:t>ESMERALD</w:t>
            </w:r>
            <w:r w:rsidR="0059734C" w:rsidRPr="00DC278D">
              <w:rPr>
                <w:rFonts w:asciiTheme="minorHAnsi" w:hAnsiTheme="minorHAnsi" w:cstheme="minorHAnsi"/>
                <w:lang w:val="en-GB"/>
              </w:rPr>
              <w:t>_WLB</w:t>
            </w:r>
            <w:r w:rsidRPr="00DC278D">
              <w:rPr>
                <w:rFonts w:asciiTheme="minorHAnsi" w:hAnsiTheme="minorHAnsi" w:cstheme="minorHAnsi"/>
                <w:lang w:val="en-GB"/>
              </w:rPr>
              <w:t>_UNIDU</w:t>
            </w:r>
            <w:r w:rsidR="005915FE">
              <w:rPr>
                <w:rFonts w:asciiTheme="minorHAnsi" w:hAnsiTheme="minorHAnsi" w:cstheme="minorHAnsi"/>
                <w:lang w:val="en-GB"/>
              </w:rPr>
              <w:t>_COMPOSITE</w:t>
            </w:r>
            <w:r w:rsidRPr="00DC278D">
              <w:rPr>
                <w:rFonts w:asciiTheme="minorHAnsi" w:hAnsiTheme="minorHAnsi" w:cstheme="minorHAnsi"/>
                <w:lang w:val="en-GB"/>
              </w:rPr>
              <w:t>.pptx</w:t>
            </w:r>
          </w:p>
        </w:tc>
      </w:tr>
      <w:tr w:rsidR="006049C6" w:rsidRPr="00DC27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3D8294D5" w:rsidR="006049C6" w:rsidRPr="00DC278D" w:rsidRDefault="002B4C1A">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lastRenderedPageBreak/>
              <w:t>Bibliografía</w:t>
            </w:r>
            <w:r w:rsidR="006049C6" w:rsidRPr="00DC278D">
              <w:rPr>
                <w:rFonts w:asciiTheme="minorHAnsi" w:eastAsia="Times New Roman" w:hAnsiTheme="minorHAnsi" w:cstheme="minorHAnsi"/>
                <w:b/>
                <w:bCs/>
                <w:color w:val="FFFFFF" w:themeColor="background1"/>
                <w:lang w:val="en-GB"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56857" w14:textId="77777777"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Adkins, C. and Premeaux, S. (2012), “Spending time: the impact of hours worked on work‐family</w:t>
            </w:r>
            <w:r>
              <w:rPr>
                <w:rFonts w:asciiTheme="minorHAnsi" w:hAnsiTheme="minorHAnsi" w:cstheme="minorHAnsi"/>
                <w:lang w:val="en-GB"/>
              </w:rPr>
              <w:t xml:space="preserve"> </w:t>
            </w:r>
            <w:r w:rsidRPr="00A25FAB">
              <w:rPr>
                <w:rFonts w:asciiTheme="minorHAnsi" w:hAnsiTheme="minorHAnsi" w:cstheme="minorHAnsi"/>
                <w:lang w:val="en-GB"/>
              </w:rPr>
              <w:t>conflict”, Journal of Vocational Behavior, Vol. 80 No. 2, pp. 380‐389.</w:t>
            </w:r>
          </w:p>
          <w:p w14:paraId="0480B4BD"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Carlson, D., Grzywacz, J., Ferguson, M., Hunter, E., Clinch, C. and Arcury, T. (2011), “Health and turnover of working mothers after childbirth via the work‐family interface: an analysis across time”,Journal of Applied Psychology, Vol. 96 No. 5, pp. 1045‐1054.</w:t>
            </w:r>
          </w:p>
          <w:p w14:paraId="58A2760C"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Chen, Z. and Powell, G. (2012), “No pain, no gain? A Resource‐based model of work‐to‐family enrichment and conflict”, Journal of Vocational Behavior, Vol. 81 No. 1, pp. 89‐98.</w:t>
            </w:r>
          </w:p>
          <w:p w14:paraId="6B979DD2"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Clark, S. (2000), “Work/family border theory: a new theory of work/life balance”, Human Relations, Vol. 53 No. 6, pp. 747‐770.</w:t>
            </w:r>
          </w:p>
          <w:p w14:paraId="328E7DF9" w14:textId="77777777" w:rsidR="00A25FAB" w:rsidRPr="00DC278D"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Goetzel, R. and Ozminkowski, R. (2008), “The health and cost benefits of work site health‐ promotion</w:t>
            </w:r>
            <w:r>
              <w:rPr>
                <w:rFonts w:asciiTheme="minorHAnsi" w:hAnsiTheme="minorHAnsi" w:cstheme="minorHAnsi"/>
                <w:lang w:val="en-GB"/>
              </w:rPr>
              <w:t xml:space="preserve"> </w:t>
            </w:r>
            <w:r w:rsidRPr="00A25FAB">
              <w:rPr>
                <w:rFonts w:asciiTheme="minorHAnsi" w:hAnsiTheme="minorHAnsi" w:cstheme="minorHAnsi"/>
                <w:lang w:val="en-GB"/>
              </w:rPr>
              <w:t>programs”, Annual Review of Public Health, Vol. 29, pp. 303‐323.</w:t>
            </w:r>
          </w:p>
          <w:p w14:paraId="1F837687" w14:textId="77777777" w:rsidR="00A25FAB"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Greenhaus, J. and Powell, G. (2006), “When work and family are allies: a theory of work family enrichment”, Academy of Management Review, Vol. 31 No. 1, pp. 72‐92.</w:t>
            </w:r>
          </w:p>
          <w:p w14:paraId="1166CDF2"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Kalliath, T. and Brough, P. ( 2008), “Work‐Life balance: a review of the meaning of the balance construct”, Journal of Management &amp; Organization, Vol. 14 No. 3, pp. 323‐327.</w:t>
            </w:r>
          </w:p>
          <w:p w14:paraId="2FF77988" w14:textId="77777777"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Mescher, S., Benschop, Y. and Doorewaard, H. (2010), “Representations of work‐life balance</w:t>
            </w:r>
            <w:r>
              <w:rPr>
                <w:rFonts w:asciiTheme="minorHAnsi" w:hAnsiTheme="minorHAnsi" w:cstheme="minorHAnsi"/>
                <w:lang w:val="en-GB"/>
              </w:rPr>
              <w:t xml:space="preserve"> </w:t>
            </w:r>
            <w:r w:rsidRPr="00A25FAB">
              <w:rPr>
                <w:rFonts w:asciiTheme="minorHAnsi" w:hAnsiTheme="minorHAnsi" w:cstheme="minorHAnsi"/>
                <w:lang w:val="en-GB"/>
              </w:rPr>
              <w:t>support”, Human Relations, Vol. 63 No. 1, pp. 21‐39.</w:t>
            </w:r>
          </w:p>
          <w:p w14:paraId="43FE2E39" w14:textId="77777777"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Meyer, J. and Maltin, E. (2010), “Employee commitment and well‐being: a critical review, theoretical</w:t>
            </w:r>
            <w:r>
              <w:rPr>
                <w:rFonts w:asciiTheme="minorHAnsi" w:hAnsiTheme="minorHAnsi" w:cstheme="minorHAnsi"/>
                <w:lang w:val="en-GB"/>
              </w:rPr>
              <w:t xml:space="preserve"> </w:t>
            </w:r>
            <w:r w:rsidRPr="00A25FAB">
              <w:rPr>
                <w:rFonts w:asciiTheme="minorHAnsi" w:hAnsiTheme="minorHAnsi" w:cstheme="minorHAnsi"/>
                <w:lang w:val="en-GB"/>
              </w:rPr>
              <w:t>framework and research agenda”, Journal of Vocational Behaviour, Vol. 77 No. 2, pp. 323‐337.</w:t>
            </w:r>
          </w:p>
          <w:p w14:paraId="0940160E"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Peeters, M. C., Montgomery, A. J., Bakker, A. B., &amp; Schaufeli, W. B. (2005). Balancing work and home: How job and home demands are related to burnout. International Journal of Stress Management, 12(1), 43.</w:t>
            </w:r>
          </w:p>
          <w:p w14:paraId="7A9AC64A" w14:textId="44AC543E"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Premeaux, S., Adkins, C. and Mossholder, K. (2007), “Balancing work and family: a field study of</w:t>
            </w:r>
            <w:r>
              <w:rPr>
                <w:rFonts w:asciiTheme="minorHAnsi" w:hAnsiTheme="minorHAnsi" w:cstheme="minorHAnsi"/>
                <w:lang w:val="en-GB"/>
              </w:rPr>
              <w:t xml:space="preserve"> </w:t>
            </w:r>
            <w:r w:rsidRPr="00A25FAB">
              <w:rPr>
                <w:rFonts w:asciiTheme="minorHAnsi" w:hAnsiTheme="minorHAnsi" w:cstheme="minorHAnsi"/>
                <w:lang w:val="en-GB"/>
              </w:rPr>
              <w:t>multi‐dimensional, multi‐role work‐family conflict”, Journal of Organizational Behavior, Vol. 28 No. 6,</w:t>
            </w:r>
            <w:r>
              <w:rPr>
                <w:rFonts w:asciiTheme="minorHAnsi" w:hAnsiTheme="minorHAnsi" w:cstheme="minorHAnsi"/>
                <w:lang w:val="en-GB"/>
              </w:rPr>
              <w:t xml:space="preserve"> </w:t>
            </w:r>
            <w:r w:rsidRPr="00A25FAB">
              <w:rPr>
                <w:rFonts w:asciiTheme="minorHAnsi" w:hAnsiTheme="minorHAnsi" w:cstheme="minorHAnsi"/>
                <w:lang w:val="en-GB"/>
              </w:rPr>
              <w:t>pp. 705‐727.</w:t>
            </w:r>
          </w:p>
          <w:p w14:paraId="2228B4BA" w14:textId="36E03BA1"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Putri, A., &amp; Amran, A. (2021). Employees Work-Life Balance Reviewed From Work From Home Aspect During COVID-19 Pandemic. International Journal of Management Science and Information Technology, 1(1), 30-34.</w:t>
            </w:r>
          </w:p>
          <w:p w14:paraId="15D24FED" w14:textId="1EB5EF5C" w:rsidR="00A25FAB" w:rsidRPr="00DC278D" w:rsidRDefault="00A25FAB" w:rsidP="00A25FAB">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lastRenderedPageBreak/>
              <w:t>Zheng,C, Molineux,J, Mirshekary,S and Scarparo,S 2015, Developing individual and organisational work-life balance strategies to improve employee health and wellbeing, Employee Relations, vol. Vol. 37, no. Iss 3, pp. 354-379</w:t>
            </w:r>
          </w:p>
        </w:tc>
      </w:tr>
      <w:tr w:rsidR="006049C6" w:rsidRPr="00DC27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12D13B81" w:rsidR="006049C6" w:rsidRPr="00DC278D" w:rsidRDefault="002B4C1A">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lastRenderedPageBreak/>
              <w:t>Proporcionado por</w:t>
            </w:r>
            <w:r w:rsidR="006049C6" w:rsidRPr="00DC278D">
              <w:rPr>
                <w:rFonts w:asciiTheme="minorHAnsi" w:eastAsia="Times New Roman" w:hAnsiTheme="minorHAnsi" w:cstheme="minorHAnsi"/>
                <w:b/>
                <w:bCs/>
                <w:color w:val="FFFFFF" w:themeColor="background1"/>
                <w:lang w:val="en-GB"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E8D0279" w:rsidR="006049C6" w:rsidRPr="00DC278D" w:rsidRDefault="00AC0883">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UNIVERSITY OF DUBROVNIK</w:t>
            </w:r>
          </w:p>
        </w:tc>
      </w:tr>
    </w:tbl>
    <w:p w14:paraId="40FDB52D" w14:textId="77777777" w:rsidR="006049C6" w:rsidRPr="005C508D" w:rsidRDefault="006049C6" w:rsidP="006049C6">
      <w:pPr>
        <w:rPr>
          <w:rFonts w:asciiTheme="minorHAnsi" w:hAnsiTheme="minorHAnsi" w:cstheme="minorHAnsi"/>
          <w:lang w:val="es-ES"/>
        </w:rPr>
      </w:pPr>
    </w:p>
    <w:p w14:paraId="09605227" w14:textId="77777777" w:rsidR="005915FE" w:rsidRPr="005C508D" w:rsidRDefault="005915FE" w:rsidP="005D3D97">
      <w:pPr>
        <w:rPr>
          <w:rFonts w:asciiTheme="minorHAnsi" w:hAnsiTheme="minorHAnsi" w:cstheme="minorHAnsi"/>
        </w:rPr>
      </w:pPr>
    </w:p>
    <w:sectPr w:rsidR="005915FE"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6663" w14:textId="77777777" w:rsidR="00C73F18" w:rsidRDefault="00C73F18" w:rsidP="005D3D97">
      <w:pPr>
        <w:spacing w:after="0" w:line="240" w:lineRule="auto"/>
      </w:pPr>
      <w:r>
        <w:separator/>
      </w:r>
    </w:p>
  </w:endnote>
  <w:endnote w:type="continuationSeparator" w:id="0">
    <w:p w14:paraId="6894B181" w14:textId="77777777" w:rsidR="00C73F18" w:rsidRDefault="00C73F18"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9D5C" w14:textId="77777777" w:rsidR="00C73F18" w:rsidRDefault="00C73F18" w:rsidP="005D3D97">
      <w:pPr>
        <w:spacing w:after="0" w:line="240" w:lineRule="auto"/>
      </w:pPr>
      <w:r>
        <w:separator/>
      </w:r>
    </w:p>
  </w:footnote>
  <w:footnote w:type="continuationSeparator" w:id="0">
    <w:p w14:paraId="7FDFF484" w14:textId="77777777" w:rsidR="00C73F18" w:rsidRDefault="00C73F18"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719000CC"/>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BC14F9A"/>
    <w:multiLevelType w:val="hybridMultilevel"/>
    <w:tmpl w:val="BDF2A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B623208"/>
    <w:multiLevelType w:val="hybridMultilevel"/>
    <w:tmpl w:val="1D7EDE0A"/>
    <w:lvl w:ilvl="0" w:tplc="041A000F">
      <w:start w:val="1"/>
      <w:numFmt w:val="decimal"/>
      <w:lvlText w:val="%1."/>
      <w:lvlJc w:val="left"/>
      <w:pPr>
        <w:ind w:left="1015" w:hanging="360"/>
      </w:pPr>
    </w:lvl>
    <w:lvl w:ilvl="1" w:tplc="041A0019" w:tentative="1">
      <w:start w:val="1"/>
      <w:numFmt w:val="lowerLetter"/>
      <w:lvlText w:val="%2."/>
      <w:lvlJc w:val="left"/>
      <w:pPr>
        <w:ind w:left="1735" w:hanging="360"/>
      </w:pPr>
    </w:lvl>
    <w:lvl w:ilvl="2" w:tplc="041A001B" w:tentative="1">
      <w:start w:val="1"/>
      <w:numFmt w:val="lowerRoman"/>
      <w:lvlText w:val="%3."/>
      <w:lvlJc w:val="right"/>
      <w:pPr>
        <w:ind w:left="2455" w:hanging="180"/>
      </w:pPr>
    </w:lvl>
    <w:lvl w:ilvl="3" w:tplc="041A000F" w:tentative="1">
      <w:start w:val="1"/>
      <w:numFmt w:val="decimal"/>
      <w:lvlText w:val="%4."/>
      <w:lvlJc w:val="left"/>
      <w:pPr>
        <w:ind w:left="3175" w:hanging="360"/>
      </w:pPr>
    </w:lvl>
    <w:lvl w:ilvl="4" w:tplc="041A0019" w:tentative="1">
      <w:start w:val="1"/>
      <w:numFmt w:val="lowerLetter"/>
      <w:lvlText w:val="%5."/>
      <w:lvlJc w:val="left"/>
      <w:pPr>
        <w:ind w:left="3895" w:hanging="360"/>
      </w:pPr>
    </w:lvl>
    <w:lvl w:ilvl="5" w:tplc="041A001B" w:tentative="1">
      <w:start w:val="1"/>
      <w:numFmt w:val="lowerRoman"/>
      <w:lvlText w:val="%6."/>
      <w:lvlJc w:val="right"/>
      <w:pPr>
        <w:ind w:left="4615" w:hanging="180"/>
      </w:pPr>
    </w:lvl>
    <w:lvl w:ilvl="6" w:tplc="041A000F" w:tentative="1">
      <w:start w:val="1"/>
      <w:numFmt w:val="decimal"/>
      <w:lvlText w:val="%7."/>
      <w:lvlJc w:val="left"/>
      <w:pPr>
        <w:ind w:left="5335" w:hanging="360"/>
      </w:pPr>
    </w:lvl>
    <w:lvl w:ilvl="7" w:tplc="041A0019" w:tentative="1">
      <w:start w:val="1"/>
      <w:numFmt w:val="lowerLetter"/>
      <w:lvlText w:val="%8."/>
      <w:lvlJc w:val="left"/>
      <w:pPr>
        <w:ind w:left="6055" w:hanging="360"/>
      </w:pPr>
    </w:lvl>
    <w:lvl w:ilvl="8" w:tplc="041A001B" w:tentative="1">
      <w:start w:val="1"/>
      <w:numFmt w:val="lowerRoman"/>
      <w:lvlText w:val="%9."/>
      <w:lvlJc w:val="right"/>
      <w:pPr>
        <w:ind w:left="6775" w:hanging="180"/>
      </w:pPr>
    </w:lvl>
  </w:abstractNum>
  <w:num w:numId="1" w16cid:durableId="116265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005344">
    <w:abstractNumId w:val="2"/>
  </w:num>
  <w:num w:numId="3" w16cid:durableId="607129581">
    <w:abstractNumId w:val="9"/>
  </w:num>
  <w:num w:numId="4" w16cid:durableId="52045659">
    <w:abstractNumId w:val="6"/>
  </w:num>
  <w:num w:numId="5" w16cid:durableId="752318072">
    <w:abstractNumId w:val="4"/>
  </w:num>
  <w:num w:numId="6" w16cid:durableId="67852957">
    <w:abstractNumId w:val="8"/>
  </w:num>
  <w:num w:numId="7" w16cid:durableId="1368675857">
    <w:abstractNumId w:val="0"/>
  </w:num>
  <w:num w:numId="8" w16cid:durableId="1294680346">
    <w:abstractNumId w:val="1"/>
  </w:num>
  <w:num w:numId="9" w16cid:durableId="126437492">
    <w:abstractNumId w:val="10"/>
  </w:num>
  <w:num w:numId="10" w16cid:durableId="431123346">
    <w:abstractNumId w:val="3"/>
  </w:num>
  <w:num w:numId="11" w16cid:durableId="1750807657">
    <w:abstractNumId w:val="7"/>
  </w:num>
  <w:num w:numId="12" w16cid:durableId="2140997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1125A"/>
    <w:rsid w:val="0001340F"/>
    <w:rsid w:val="00033661"/>
    <w:rsid w:val="00060A54"/>
    <w:rsid w:val="000A688E"/>
    <w:rsid w:val="000B4573"/>
    <w:rsid w:val="000C31A9"/>
    <w:rsid w:val="00124EFA"/>
    <w:rsid w:val="0017101D"/>
    <w:rsid w:val="0018030C"/>
    <w:rsid w:val="00185FAD"/>
    <w:rsid w:val="00195A87"/>
    <w:rsid w:val="001D104A"/>
    <w:rsid w:val="001D6DA8"/>
    <w:rsid w:val="002032CC"/>
    <w:rsid w:val="00205DF5"/>
    <w:rsid w:val="0023336B"/>
    <w:rsid w:val="00245858"/>
    <w:rsid w:val="00262628"/>
    <w:rsid w:val="002B230D"/>
    <w:rsid w:val="002B4C1A"/>
    <w:rsid w:val="002D2DB7"/>
    <w:rsid w:val="00310861"/>
    <w:rsid w:val="00320614"/>
    <w:rsid w:val="00325F91"/>
    <w:rsid w:val="00375BA1"/>
    <w:rsid w:val="003A1E56"/>
    <w:rsid w:val="003E48E4"/>
    <w:rsid w:val="0044039F"/>
    <w:rsid w:val="004512EB"/>
    <w:rsid w:val="0046393E"/>
    <w:rsid w:val="004863DF"/>
    <w:rsid w:val="004966B9"/>
    <w:rsid w:val="004B62B7"/>
    <w:rsid w:val="004C7F80"/>
    <w:rsid w:val="004E7338"/>
    <w:rsid w:val="004F587E"/>
    <w:rsid w:val="00505F0E"/>
    <w:rsid w:val="00570246"/>
    <w:rsid w:val="005852AC"/>
    <w:rsid w:val="005915FE"/>
    <w:rsid w:val="0059734C"/>
    <w:rsid w:val="005B33DA"/>
    <w:rsid w:val="005C508D"/>
    <w:rsid w:val="005D3D97"/>
    <w:rsid w:val="005F5748"/>
    <w:rsid w:val="00603F53"/>
    <w:rsid w:val="006049C6"/>
    <w:rsid w:val="006125DE"/>
    <w:rsid w:val="00615AB0"/>
    <w:rsid w:val="00645FA2"/>
    <w:rsid w:val="00696ABB"/>
    <w:rsid w:val="006975E6"/>
    <w:rsid w:val="006C0DD1"/>
    <w:rsid w:val="006C1A6D"/>
    <w:rsid w:val="006F496D"/>
    <w:rsid w:val="006F55A0"/>
    <w:rsid w:val="007056E7"/>
    <w:rsid w:val="00725DCB"/>
    <w:rsid w:val="0074001B"/>
    <w:rsid w:val="00774B92"/>
    <w:rsid w:val="00774CCE"/>
    <w:rsid w:val="00783940"/>
    <w:rsid w:val="0078504D"/>
    <w:rsid w:val="007913A3"/>
    <w:rsid w:val="00794235"/>
    <w:rsid w:val="007A078F"/>
    <w:rsid w:val="007D26BB"/>
    <w:rsid w:val="008011BC"/>
    <w:rsid w:val="008305AB"/>
    <w:rsid w:val="00872EFB"/>
    <w:rsid w:val="00894329"/>
    <w:rsid w:val="008A77EF"/>
    <w:rsid w:val="008E2D90"/>
    <w:rsid w:val="008F088B"/>
    <w:rsid w:val="008F0C5F"/>
    <w:rsid w:val="008F4627"/>
    <w:rsid w:val="009060AA"/>
    <w:rsid w:val="00910496"/>
    <w:rsid w:val="009105BD"/>
    <w:rsid w:val="009126AF"/>
    <w:rsid w:val="00915AF7"/>
    <w:rsid w:val="00924FB9"/>
    <w:rsid w:val="009355E3"/>
    <w:rsid w:val="00944807"/>
    <w:rsid w:val="00954507"/>
    <w:rsid w:val="009621A6"/>
    <w:rsid w:val="00972234"/>
    <w:rsid w:val="0098794E"/>
    <w:rsid w:val="009A45F4"/>
    <w:rsid w:val="009D357A"/>
    <w:rsid w:val="009D3E93"/>
    <w:rsid w:val="009F3423"/>
    <w:rsid w:val="009F3E90"/>
    <w:rsid w:val="00A121F3"/>
    <w:rsid w:val="00A138F7"/>
    <w:rsid w:val="00A25FAB"/>
    <w:rsid w:val="00A41C48"/>
    <w:rsid w:val="00A4397C"/>
    <w:rsid w:val="00A43ECC"/>
    <w:rsid w:val="00A43FCA"/>
    <w:rsid w:val="00A6013E"/>
    <w:rsid w:val="00A62498"/>
    <w:rsid w:val="00AA2CCE"/>
    <w:rsid w:val="00AB715D"/>
    <w:rsid w:val="00AC0883"/>
    <w:rsid w:val="00AE457E"/>
    <w:rsid w:val="00AE62E6"/>
    <w:rsid w:val="00B41418"/>
    <w:rsid w:val="00B440A6"/>
    <w:rsid w:val="00B6796E"/>
    <w:rsid w:val="00B730DE"/>
    <w:rsid w:val="00BA498E"/>
    <w:rsid w:val="00BA5653"/>
    <w:rsid w:val="00BA75DA"/>
    <w:rsid w:val="00BB047D"/>
    <w:rsid w:val="00C1699B"/>
    <w:rsid w:val="00C17ABD"/>
    <w:rsid w:val="00C52DA7"/>
    <w:rsid w:val="00C56C9D"/>
    <w:rsid w:val="00C70650"/>
    <w:rsid w:val="00C73F18"/>
    <w:rsid w:val="00CC5B2A"/>
    <w:rsid w:val="00CF1848"/>
    <w:rsid w:val="00CF2C83"/>
    <w:rsid w:val="00D054AD"/>
    <w:rsid w:val="00D87393"/>
    <w:rsid w:val="00DB1AF4"/>
    <w:rsid w:val="00DC278D"/>
    <w:rsid w:val="00E0652E"/>
    <w:rsid w:val="00E35541"/>
    <w:rsid w:val="00E72C74"/>
    <w:rsid w:val="00E74DE5"/>
    <w:rsid w:val="00E8543A"/>
    <w:rsid w:val="00EB570C"/>
    <w:rsid w:val="00EB5DFB"/>
    <w:rsid w:val="00ED77B2"/>
    <w:rsid w:val="00EF4EA4"/>
    <w:rsid w:val="00F322CF"/>
    <w:rsid w:val="00F43B63"/>
    <w:rsid w:val="00F63AA5"/>
    <w:rsid w:val="00F80640"/>
    <w:rsid w:val="00FF37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0640"/>
    <w:rPr>
      <w:color w:val="0563C1" w:themeColor="hyperlink"/>
      <w:u w:val="single"/>
    </w:rPr>
  </w:style>
  <w:style w:type="character" w:styleId="Hipervnculovisitado">
    <w:name w:val="FollowedHyperlink"/>
    <w:basedOn w:val="Fuentedeprrafopredeter"/>
    <w:uiPriority w:val="99"/>
    <w:semiHidden/>
    <w:unhideWhenUsed/>
    <w:rsid w:val="006F496D"/>
    <w:rPr>
      <w:color w:val="954F72" w:themeColor="followedHyperlink"/>
      <w:u w:val="single"/>
    </w:rPr>
  </w:style>
  <w:style w:type="character" w:customStyle="1" w:styleId="UnresolvedMention1">
    <w:name w:val="Unresolved Mention1"/>
    <w:basedOn w:val="Fuentedeprrafopredeter"/>
    <w:uiPriority w:val="99"/>
    <w:semiHidden/>
    <w:unhideWhenUsed/>
    <w:rsid w:val="0059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363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0yxJH2i0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inessnewsdaily.com/5244-improve-work-life-balance-toda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8E26-28C2-4A69-8067-8FC397FA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4992</Characters>
  <Application>Microsoft Office Word</Application>
  <DocSecurity>0</DocSecurity>
  <Lines>41</Lines>
  <Paragraphs>11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Miriam Internet Web Solutions</cp:lastModifiedBy>
  <cp:revision>14</cp:revision>
  <dcterms:created xsi:type="dcterms:W3CDTF">2022-08-05T10:35:00Z</dcterms:created>
  <dcterms:modified xsi:type="dcterms:W3CDTF">2022-08-10T07:09:00Z</dcterms:modified>
</cp:coreProperties>
</file>