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0D468107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el"/>
        </w:rPr>
        <w:t>Πρότυπο εκπαιδευτικού δελτίου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7A4C3E4D" w:rsidR="006049C6" w:rsidRPr="00F5286C" w:rsidRDefault="00F5286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86C">
              <w:rPr>
                <w:b/>
                <w:bCs/>
                <w:color w:val="000000" w:themeColor="text1"/>
                <w:lang w:val="el"/>
              </w:rPr>
              <w:t>ΑΝΑΠΤΥΞΗ ΝΕΩΝ ΚΑΝΑΛΙΩΝ ΗΛΕΚΤΡΟΝΙΚΟΥ ΕΜΠΟΡΙΟΥ / M-COMMERCE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1049D845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Λέξεις-κλειδιά (</w:t>
            </w:r>
            <w:proofErr w:type="spellStart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μεταετικέτα</w:t>
            </w:r>
            <w:proofErr w:type="spellEnd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25C568AC" w:rsidR="006049C6" w:rsidRPr="00B6602E" w:rsidRDefault="00B660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6602E">
              <w:rPr>
                <w:color w:val="000000" w:themeColor="text1"/>
                <w:lang w:val="el"/>
              </w:rPr>
              <w:t>Ηλεκτρονικό εμπόριο, ηλεκτρονικό εμπόριο, B2B, B2C, C2B, C2C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72A700B7" w:rsidR="006049C6" w:rsidRPr="001311D8" w:rsidRDefault="001311D8">
            <w:p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Ελληνικά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02584B35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Στόχοι / Διδάγματα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601D" w14:textId="77777777" w:rsidR="006049C6" w:rsidRPr="00F5286C" w:rsidRDefault="00F5286C" w:rsidP="00F528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color w:val="000000" w:themeColor="text1"/>
                <w:lang w:val="el"/>
              </w:rPr>
              <w:t>Γνωρίστε τα βασικά του ηλεκτρονικού εμπορίου</w:t>
            </w:r>
          </w:p>
          <w:p w14:paraId="3E2B0C3E" w14:textId="77777777" w:rsidR="00F5286C" w:rsidRPr="00F5286C" w:rsidRDefault="00F5286C" w:rsidP="00F528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color w:val="000000" w:themeColor="text1"/>
                <w:lang w:val="el"/>
              </w:rPr>
              <w:t>Σταθμίστε τα πλεονεκτήματα και τα μειονεκτήματα του ηλεκτρονικού εμπορίου</w:t>
            </w:r>
          </w:p>
          <w:p w14:paraId="0E651AAE" w14:textId="77777777" w:rsidR="00F5286C" w:rsidRPr="00F5286C" w:rsidRDefault="00F5286C" w:rsidP="00F528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color w:val="000000" w:themeColor="text1"/>
                <w:lang w:val="el"/>
              </w:rPr>
              <w:t>Αναγνώριση των κύριων τύπων ηλεκτρονικού εμπορίου</w:t>
            </w:r>
          </w:p>
          <w:p w14:paraId="3E0ADB40" w14:textId="6322EA78" w:rsidR="00F5286C" w:rsidRPr="00F5286C" w:rsidRDefault="00F5286C" w:rsidP="00F528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color w:val="000000" w:themeColor="text1"/>
                <w:lang w:val="el"/>
              </w:rPr>
              <w:t>Αξιολογήστε σωστά τις επιχειρηματικές ευκαιρίες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Περιοχή προπόνησης: (Επιλέξτε μία)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1311D8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C508D">
              <w:rPr>
                <w:b/>
                <w:bCs/>
                <w:lang w:val="el" w:eastAsia="en-GB"/>
              </w:rPr>
              <w:t>Online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1311D8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6ED1AB3E" w:rsidR="006049C6" w:rsidRPr="005C508D" w:rsidRDefault="00F5286C" w:rsidP="00F5286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el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2722B509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 xml:space="preserve">Περιγραφή: 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25822" w14:textId="77777777" w:rsidR="006049C6" w:rsidRPr="004206B9" w:rsidRDefault="00F5286C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lang w:val="el" w:eastAsia="en-GB"/>
              </w:rPr>
              <w:t>Το ηλεκτρονικό εμπόριο είναι η δραστηριότητα αγοράς και πώλησης αγαθών ή υπηρεσιών μέσω του Διαδικτύου, ενώ το m-commerce αναφέρεται σε εκείνες τις συναλλαγές που πραγματοποιούνται με τη χρήση κινητών τηλεφώνων και παρόμοιων συσκευών.</w:t>
            </w:r>
          </w:p>
          <w:p w14:paraId="5A0579CB" w14:textId="4C70325D" w:rsidR="00F5286C" w:rsidRPr="004206B9" w:rsidRDefault="004206B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lang w:val="el" w:eastAsia="en-GB"/>
              </w:rPr>
              <w:t xml:space="preserve">Το ηλεκτρονικό εμπόριο και το ηλεκτρονικό εμπόριο ανοίγουν νέες σχέσεις μεταξύ επιχειρήσεων και καταναλωτών και επιχειρηματικές </w:t>
            </w:r>
            <w:r>
              <w:rPr>
                <w:lang w:val="el" w:eastAsia="en-GB"/>
              </w:rPr>
              <w:t>ευκαιρίες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Περιεχόμενα διατεταγμένα σε 3 επίπεδα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C6DA" w14:textId="1BCF7706" w:rsidR="006049C6" w:rsidRPr="004206B9" w:rsidRDefault="004206B9" w:rsidP="0042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b/>
                <w:bCs/>
                <w:lang w:val="el" w:eastAsia="en-GB"/>
              </w:rPr>
              <w:t>Ανάπτυξη νέων καναλιών ηλεκτρονικού εμπορίου / m-commerce</w:t>
            </w:r>
          </w:p>
          <w:p w14:paraId="66969EFB" w14:textId="77777777" w:rsidR="004206B9" w:rsidRPr="004206B9" w:rsidRDefault="004206B9" w:rsidP="004206B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11CF25AF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el" w:eastAsia="en-GB"/>
              </w:rPr>
              <w:t xml:space="preserve">1.1 </w:t>
            </w:r>
            <w:r w:rsidR="004206B9" w:rsidRPr="004206B9">
              <w:rPr>
                <w:b/>
                <w:bCs/>
                <w:lang w:val="el" w:eastAsia="en-GB"/>
              </w:rPr>
              <w:t>Βασικά στοιχεία του ηλεκτρονικού εμπορίου για μια πιο ανθεκτική ΜΜΕ</w:t>
            </w:r>
          </w:p>
          <w:p w14:paraId="3AD1BF31" w14:textId="3A12E4F4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1.1.1 </w:t>
            </w:r>
            <w:r w:rsidR="004206B9" w:rsidRPr="004206B9">
              <w:rPr>
                <w:lang w:val="el" w:eastAsia="en-GB"/>
              </w:rPr>
              <w:t>Τι είναι το ηλεκτρονικό εμπόριο</w:t>
            </w:r>
          </w:p>
          <w:p w14:paraId="1BA07E17" w14:textId="481B2AF9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1.1.2 </w:t>
            </w:r>
            <w:r w:rsidR="004206B9" w:rsidRPr="004206B9">
              <w:rPr>
                <w:lang w:val="el" w:eastAsia="en-GB"/>
              </w:rPr>
              <w:t>Πλεονεκτήματα και μειονεκτήματα του ηλεκτρονικού εμπορίου</w:t>
            </w:r>
          </w:p>
          <w:p w14:paraId="696955FE" w14:textId="17EC7DE9" w:rsidR="006049C6" w:rsidRDefault="006049C6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1.1.3 </w:t>
            </w:r>
            <w:r w:rsidR="004206B9" w:rsidRPr="004206B9">
              <w:rPr>
                <w:lang w:val="el" w:eastAsia="en-GB"/>
              </w:rPr>
              <w:t>Τύποι ηλεκτρονικού εμπορίου (B2B, B2C, C2B, C2C)</w:t>
            </w:r>
          </w:p>
          <w:p w14:paraId="56335875" w14:textId="77777777" w:rsidR="006049C6" w:rsidRDefault="004206B9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el" w:eastAsia="en-GB"/>
              </w:rPr>
              <w:t xml:space="preserve">1.1.4 </w:t>
            </w:r>
            <w:r w:rsidRPr="004206B9">
              <w:rPr>
                <w:lang w:val="el" w:eastAsia="en-GB"/>
              </w:rPr>
              <w:t>Επιχειρηματικές ευκαιρίες</w:t>
            </w:r>
          </w:p>
          <w:p w14:paraId="0914DDC6" w14:textId="22F6193F" w:rsidR="004206B9" w:rsidRPr="004206B9" w:rsidRDefault="004206B9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1311D8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t xml:space="preserve">Αυτοαξιολόγηση (ερωτήματα και </w:t>
            </w:r>
            <w:r w:rsidRPr="005C508D">
              <w:rPr>
                <w:b/>
                <w:bCs/>
                <w:color w:val="FFFFFF" w:themeColor="background1"/>
                <w:lang w:val="el"/>
              </w:rPr>
              <w:lastRenderedPageBreak/>
              <w:t>απαντήσεις πολλαπλής επιλογής)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1311D8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46EDA4D4" w14:textId="7EE492C4" w:rsidR="002313C0" w:rsidRPr="002313C0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el" w:eastAsia="en-GB"/>
              </w:rPr>
              <w:t>1. Ο όρος M-commerce αναφέρεται:</w:t>
            </w:r>
          </w:p>
          <w:p w14:paraId="25D92DD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7C035E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el" w:eastAsia="en-GB"/>
              </w:rPr>
              <w:lastRenderedPageBreak/>
              <w:t>α.- Το δικό μου εμπόριο</w:t>
            </w:r>
          </w:p>
          <w:p w14:paraId="43E0732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el" w:eastAsia="en-GB"/>
              </w:rPr>
              <w:t>β.- Κινητό ηλεκτρονικό εμπόριο</w:t>
            </w:r>
          </w:p>
          <w:p w14:paraId="049852C2" w14:textId="64232B47" w:rsidR="006049C6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el" w:eastAsia="en-GB"/>
              </w:rPr>
              <w:t>γ.- Μεσαίο εμπόριο</w:t>
            </w:r>
          </w:p>
          <w:p w14:paraId="69B496EE" w14:textId="77777777" w:rsidR="002313C0" w:rsidRPr="005C508D" w:rsidRDefault="002313C0" w:rsidP="002313C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B90468D" w14:textId="32564BA0" w:rsidR="002313C0" w:rsidRPr="002313C0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el" w:eastAsia="en-GB"/>
              </w:rPr>
              <w:t xml:space="preserve">2. Επιχείρηση προς ιδιώτες (B2P): </w:t>
            </w:r>
          </w:p>
          <w:p w14:paraId="38EF3E47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D350654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el" w:eastAsia="en-GB"/>
              </w:rPr>
              <w:t>α.- Φροντίζει για τις ανάγκες των ανθρώπων</w:t>
            </w:r>
          </w:p>
          <w:p w14:paraId="0640AADF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el" w:eastAsia="en-GB"/>
              </w:rPr>
              <w:t>β.- Επικεντρώνεται στην ανάπτυξη επιχειρηματικών συνδέσεων με τους ανθρώπους</w:t>
            </w:r>
          </w:p>
          <w:p w14:paraId="62AB9AAA" w14:textId="33A011EB" w:rsidR="006049C6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el" w:eastAsia="en-GB"/>
              </w:rPr>
              <w:t>γ.- Δεν υπάρχει</w:t>
            </w:r>
          </w:p>
          <w:p w14:paraId="1EDC2137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A26276D" w14:textId="573E381C" w:rsidR="002313C0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el" w:eastAsia="en-GB"/>
              </w:rPr>
              <w:t>3. Οι εφαρμογές από επιχείρηση σε πελάτη (B2C) ξεκινούν:</w:t>
            </w:r>
          </w:p>
          <w:p w14:paraId="08FB655D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74C3490D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el" w:eastAsia="en-GB"/>
              </w:rPr>
              <w:t>α.- Απρόσκοπτη ενσωμάτωση μεταξύ των εφαρμογών</w:t>
            </w:r>
          </w:p>
          <w:p w14:paraId="02D66A5E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el" w:eastAsia="en-GB"/>
              </w:rPr>
              <w:t xml:space="preserve">β.- Ένας απλός, καθαρός και ελκυστικός σχεδιασμός </w:t>
            </w:r>
          </w:p>
          <w:p w14:paraId="6C5962D1" w14:textId="2226FF11" w:rsidR="006049C6" w:rsidRPr="005C508D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el" w:eastAsia="en-GB"/>
              </w:rPr>
              <w:t>γ.- Έχοντας κομψά κινούμενα σχέδια</w:t>
            </w:r>
            <w:r>
              <w:rPr>
                <w:lang w:val="el" w:eastAsia="en-GB"/>
              </w:rPr>
              <w:br/>
            </w:r>
          </w:p>
          <w:p w14:paraId="5B04B535" w14:textId="07AA0FA6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el" w:eastAsia="en-GB"/>
              </w:rPr>
              <w:t>4. Τα συνεχώς μεταβαλλόμενα σενάρια απαιτούν:</w:t>
            </w:r>
          </w:p>
          <w:p w14:paraId="5EA8A4AB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6C21BFA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el" w:eastAsia="en-GB"/>
              </w:rPr>
              <w:t>α.- Ευέλικτες οντότητες που μπορούν να ικανοποιήσουν τις ανάγκες των πελατών</w:t>
            </w:r>
          </w:p>
          <w:p w14:paraId="5FB7EFDA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el" w:eastAsia="en-GB"/>
              </w:rPr>
              <w:t>β.- Μη αλλαγή της πρότασής μας</w:t>
            </w:r>
          </w:p>
          <w:p w14:paraId="3C30DDD1" w14:textId="4D13E5A6" w:rsidR="006049C6" w:rsidRPr="005C508D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el" w:eastAsia="en-GB"/>
              </w:rPr>
              <w:t>γ.- Αλλαγή όλων των συσκευών τεχνολογίας</w:t>
            </w:r>
            <w:r>
              <w:rPr>
                <w:lang w:val="el" w:eastAsia="en-GB"/>
              </w:rPr>
              <w:br/>
            </w:r>
          </w:p>
          <w:p w14:paraId="2461953D" w14:textId="1B1B1B5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el" w:eastAsia="en-GB"/>
              </w:rPr>
              <w:t>5. ¿Το ηλεκτρονικό εμπόριο μειώνει το κόστος;</w:t>
            </w:r>
          </w:p>
          <w:p w14:paraId="4EA71482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ACAA6C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el" w:eastAsia="en-GB"/>
              </w:rPr>
              <w:t>α.- Όχι</w:t>
            </w:r>
          </w:p>
          <w:p w14:paraId="4B6CFB2E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el" w:eastAsia="en-GB"/>
              </w:rPr>
              <w:t>β.- Ναι</w:t>
            </w:r>
          </w:p>
          <w:p w14:paraId="39BA785D" w14:textId="2EECFA4A" w:rsidR="006049C6" w:rsidRPr="005C508D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el" w:eastAsia="en-GB"/>
              </w:rPr>
              <w:t>γ.- Μόνο για μεγάλες εταιρείες τεχνολογίας</w:t>
            </w:r>
          </w:p>
          <w:p w14:paraId="41A84EAB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Πηγές (βίντεο, σύνδεσμος αναφοράς)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Σχετικό υλικό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Σχετικά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0AA133BE" w:rsidR="006049C6" w:rsidRPr="000A36B2" w:rsidRDefault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color w:val="000000" w:themeColor="text1"/>
                <w:lang w:val="el"/>
              </w:rPr>
              <w:t>ESMERALD_ECOMMERCE_IWS.pptx</w:t>
            </w:r>
          </w:p>
        </w:tc>
      </w:tr>
      <w:tr w:rsidR="006049C6" w:rsidRPr="005C508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Βιβλιογραφία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7EF30" w14:textId="77777777" w:rsidR="001311D8" w:rsidRPr="000A36B2" w:rsidRDefault="001311D8" w:rsidP="001311D8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New Brunswick </w:t>
            </w: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administration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7" w:history="1">
              <w:r w:rsidRPr="000A36B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https://www2.snb.ca/content/snb/en/sites/licensing/vendor/eft-faq.html#:~:text=Electronic%20funds%20transfer%20(EFT)is,%2C%20through%20computer%2Dbased%20systems</w:t>
              </w:r>
            </w:hyperlink>
          </w:p>
          <w:p w14:paraId="66931360" w14:textId="77777777" w:rsidR="001311D8" w:rsidRPr="000A36B2" w:rsidRDefault="001311D8" w:rsidP="001311D8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Investopedia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8" w:history="1">
              <w:r w:rsidRPr="000A36B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https://www.investopedia.com/terms/b/btob.asp</w:t>
              </w:r>
            </w:hyperlink>
          </w:p>
          <w:p w14:paraId="4BC64605" w14:textId="77777777" w:rsidR="001311D8" w:rsidRPr="000A36B2" w:rsidRDefault="001311D8" w:rsidP="001311D8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Inveon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9" w:history="1">
              <w:r w:rsidRPr="000A36B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https://www.inveon.com/data-driven-marketing-and-management-for-e-commerce-platforms</w:t>
              </w:r>
            </w:hyperlink>
          </w:p>
          <w:p w14:paraId="107917C5" w14:textId="77777777" w:rsidR="001311D8" w:rsidRPr="000A36B2" w:rsidRDefault="001311D8" w:rsidP="001311D8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15D24FED" w14:textId="42D530F2" w:rsidR="006049C6" w:rsidRPr="000A36B2" w:rsidRDefault="001311D8" w:rsidP="001311D8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Indeed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10" w:history="1">
              <w:r w:rsidRPr="000A36B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https://www.indeed.com/career-advice/career-development/consumer-to-business#:~:text=Examples%20of%20how%20consumer%20to,cut%20of%20the%20ad%20revenue</w:t>
              </w:r>
            </w:hyperlink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Παρέχεται από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729A9867" w:rsidR="006049C6" w:rsidRPr="000A36B2" w:rsidRDefault="001311D8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311D8">
              <w:rPr>
                <w:color w:val="000000" w:themeColor="text1"/>
                <w:lang w:val="el"/>
              </w:rPr>
              <w:t xml:space="preserve">Internet Web </w:t>
            </w:r>
            <w:proofErr w:type="spellStart"/>
            <w:r w:rsidRPr="001311D8">
              <w:rPr>
                <w:color w:val="000000" w:themeColor="text1"/>
                <w:lang w:val="el"/>
              </w:rPr>
              <w:t>Solutions</w:t>
            </w:r>
            <w:proofErr w:type="spellEnd"/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D07BF66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1592" w14:textId="77777777" w:rsidR="00C9210E" w:rsidRDefault="00C9210E" w:rsidP="005D3D9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40D34690" w14:textId="77777777" w:rsidR="00C9210E" w:rsidRDefault="00C9210E" w:rsidP="005D3D9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  <w:lang w:val="e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1311D8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-GR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Με την υποστήριξη του Προγράμματος </w:t>
                          </w:r>
                          <w:proofErr w:type="spellStart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>Erasmus</w:t>
                          </w:r>
                          <w:proofErr w:type="spellEnd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1311D8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l-GR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Με την υποστήριξη του Προγράμματος </w:t>
                    </w:r>
                    <w:proofErr w:type="spellStart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>Erasmus</w:t>
                    </w:r>
                    <w:proofErr w:type="spellEnd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3767" w14:textId="77777777" w:rsidR="00C9210E" w:rsidRDefault="00C9210E" w:rsidP="005D3D9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2C599C75" w14:textId="77777777" w:rsidR="00C9210E" w:rsidRDefault="00C9210E" w:rsidP="005D3D9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5629" w14:textId="77777777" w:rsidR="009C338D" w:rsidRPr="00AD6204" w:rsidRDefault="005D3D97" w:rsidP="009C338D">
    <w:pPr>
      <w:jc w:val="center"/>
      <w:rPr>
        <w:b/>
        <w:bCs/>
        <w:noProof/>
        <w:lang w:val="el"/>
      </w:rPr>
    </w:pPr>
    <w:r w:rsidRPr="000C31A9">
      <w:rPr>
        <w:b/>
        <w:bCs/>
        <w:noProof/>
        <w:lang w:val="el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38D" w:rsidRPr="009C338D">
      <w:rPr>
        <w:b/>
        <w:bCs/>
        <w:lang w:val="el-GR"/>
      </w:rPr>
      <w:t xml:space="preserve"> </w:t>
    </w:r>
    <w:r w:rsidR="009C338D" w:rsidRPr="00AD6204">
      <w:rPr>
        <w:b/>
        <w:bCs/>
        <w:noProof/>
        <w:lang w:val="el"/>
      </w:rPr>
      <w:t>Ενίσχυση της ανθεκτικότητας των ΜΜΕ</w:t>
    </w:r>
  </w:p>
  <w:p w14:paraId="42BA4799" w14:textId="77777777" w:rsidR="009C338D" w:rsidRPr="00AF6304" w:rsidRDefault="009C338D" w:rsidP="009C338D">
    <w:pPr>
      <w:jc w:val="center"/>
      <w:rPr>
        <w:rFonts w:ascii="Bahnschrift SemiLight" w:hAnsi="Bahnschrift SemiLight"/>
        <w:b/>
        <w:bCs/>
        <w:lang w:val="el-GR"/>
      </w:rPr>
    </w:pPr>
    <w:r w:rsidRPr="00AD6204">
      <w:rPr>
        <w:b/>
        <w:bCs/>
        <w:noProof/>
        <w:lang w:val="el"/>
      </w:rPr>
      <w:t>μετά τα περιοριστικά μέτρα (lock-down</w:t>
    </w:r>
  </w:p>
  <w:p w14:paraId="635AD7A1" w14:textId="24DC0118" w:rsidR="005D3D97" w:rsidRDefault="005D3D97" w:rsidP="009C338D">
    <w:pPr>
      <w:jc w:val="center"/>
    </w:pPr>
    <w:r w:rsidRPr="000C31A9">
      <w:rPr>
        <w:b/>
        <w:bCs/>
        <w:color w:val="0CA373"/>
        <w:lang w:val="el"/>
      </w:rPr>
      <w:t>www.esmerald.eu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AE4"/>
    <w:multiLevelType w:val="hybridMultilevel"/>
    <w:tmpl w:val="4CC0C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0296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839973">
    <w:abstractNumId w:val="1"/>
  </w:num>
  <w:num w:numId="3" w16cid:durableId="51577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A36B2"/>
    <w:rsid w:val="000C31A9"/>
    <w:rsid w:val="000D586A"/>
    <w:rsid w:val="001311D8"/>
    <w:rsid w:val="002313C0"/>
    <w:rsid w:val="00275094"/>
    <w:rsid w:val="00372306"/>
    <w:rsid w:val="004206B9"/>
    <w:rsid w:val="00505F0E"/>
    <w:rsid w:val="005C508D"/>
    <w:rsid w:val="005D3D97"/>
    <w:rsid w:val="005F5748"/>
    <w:rsid w:val="006049C6"/>
    <w:rsid w:val="006975E6"/>
    <w:rsid w:val="006F1399"/>
    <w:rsid w:val="007056E7"/>
    <w:rsid w:val="00766537"/>
    <w:rsid w:val="00774CCE"/>
    <w:rsid w:val="008E2D90"/>
    <w:rsid w:val="009621A6"/>
    <w:rsid w:val="009C338D"/>
    <w:rsid w:val="009D3E93"/>
    <w:rsid w:val="00A320D4"/>
    <w:rsid w:val="00A43ECC"/>
    <w:rsid w:val="00B6602E"/>
    <w:rsid w:val="00C17ABD"/>
    <w:rsid w:val="00C9210E"/>
    <w:rsid w:val="00D24E8C"/>
    <w:rsid w:val="00D47E25"/>
    <w:rsid w:val="00D87393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6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1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b/btob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snb.ca/content/snb/en/sites/licensing/vendor/eft-faq.html%23:~:text=Electronic%20funds%20transfer%20(EFT)is,%2C%20through%20computer%2Dbased%20syste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deed.com/career-advice/career-development/consumer-to-business%23:~:text=Examples%20of%20how%20consumer%20to,cut%20of%20the%20ad%20reven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on.com/data-driven-marketing-and-management-for-e-commerce-platfor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Anastasios Diamantidis</cp:lastModifiedBy>
  <cp:revision>2</cp:revision>
  <dcterms:created xsi:type="dcterms:W3CDTF">2021-06-30T06:50:00Z</dcterms:created>
  <dcterms:modified xsi:type="dcterms:W3CDTF">2022-11-04T18:33:00Z</dcterms:modified>
  <cp:category/>
</cp:coreProperties>
</file>