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A715" w14:textId="6B07FBF4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it"/>
        </w:rPr>
        <w:t xml:space="preserve">Modello di scheda </w:t>
      </w:r>
      <w:r w:rsidR="00B572C9">
        <w:rPr>
          <w:b/>
          <w:bCs/>
          <w:color w:val="0CA373"/>
          <w:sz w:val="36"/>
          <w:szCs w:val="36"/>
          <w:lang w:val="it"/>
        </w:rPr>
        <w:t>formativa</w:t>
      </w:r>
    </w:p>
    <w:tbl>
      <w:tblPr>
        <w:tblStyle w:val="Grigliatabella"/>
        <w:tblW w:w="95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299"/>
      </w:tblGrid>
      <w:tr w:rsidR="006049C6" w:rsidRPr="00F843E8" w14:paraId="72805D9D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5C5BBED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75122" w14:textId="67D643B3" w:rsidR="006049C6" w:rsidRPr="00B572C9" w:rsidRDefault="00CF4AA2" w:rsidP="00CF4AA2">
            <w:pPr>
              <w:tabs>
                <w:tab w:val="left" w:pos="1157"/>
              </w:tabs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F843E8">
              <w:rPr>
                <w:color w:val="1F3864" w:themeColor="accent1" w:themeShade="80"/>
                <w:lang w:val="it"/>
              </w:rPr>
              <w:tab/>
            </w:r>
            <w:r w:rsidR="008F0C8F" w:rsidRPr="00F843E8">
              <w:rPr>
                <w:color w:val="1F3864" w:themeColor="accent1" w:themeShade="80"/>
                <w:lang w:val="it"/>
              </w:rPr>
              <w:t xml:space="preserve">Soluzioni flessibili </w:t>
            </w:r>
            <w:r w:rsidR="00B572C9">
              <w:rPr>
                <w:color w:val="1F3864" w:themeColor="accent1" w:themeShade="80"/>
                <w:lang w:val="it"/>
              </w:rPr>
              <w:t xml:space="preserve">in </w:t>
            </w:r>
            <w:r w:rsidR="008F0C8F" w:rsidRPr="00F843E8">
              <w:rPr>
                <w:color w:val="1F3864" w:themeColor="accent1" w:themeShade="80"/>
                <w:lang w:val="it"/>
              </w:rPr>
              <w:t>orario di lavoro</w:t>
            </w:r>
          </w:p>
        </w:tc>
      </w:tr>
      <w:tr w:rsidR="006049C6" w:rsidRPr="00F843E8" w14:paraId="5930AB2B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1944F3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EC7B7" w14:textId="77777777" w:rsidR="006049C6" w:rsidRPr="00B572C9" w:rsidRDefault="008F0C8F" w:rsidP="007E1A3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F843E8">
              <w:rPr>
                <w:color w:val="1F3864" w:themeColor="accent1" w:themeShade="80"/>
                <w:lang w:val="it"/>
              </w:rPr>
              <w:t>flessicurezza; nomadi digitali; coerenza delle ore di lavoro; orario di lavoro costruito intorno alle esigenze dei clienti e dei dipendenti</w:t>
            </w:r>
          </w:p>
        </w:tc>
      </w:tr>
      <w:tr w:rsidR="006049C6" w:rsidRPr="005C508D" w14:paraId="16163829" w14:textId="77777777" w:rsidTr="00725FA6">
        <w:trPr>
          <w:trHeight w:val="2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B237BD8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2E489" w14:textId="77777777" w:rsidR="006049C6" w:rsidRPr="005C508D" w:rsidRDefault="005C47D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it"/>
              </w:rPr>
              <w:t>Inglese</w:t>
            </w:r>
          </w:p>
        </w:tc>
      </w:tr>
      <w:tr w:rsidR="006049C6" w:rsidRPr="005C508D" w14:paraId="4D0385F5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D752EF2" w14:textId="414769D5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B572C9">
              <w:rPr>
                <w:b/>
                <w:bCs/>
                <w:color w:val="FFFFFF" w:themeColor="background1"/>
                <w:lang w:val="it" w:eastAsia="en-GB"/>
              </w:rPr>
              <w:t>Traguardi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/ Risultati di apprendimento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6E0A4" w14:textId="77777777" w:rsidR="00DB0975" w:rsidRPr="00DB0975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Al termine della sessione gli studenti saranno in grado di: </w:t>
            </w:r>
          </w:p>
          <w:p w14:paraId="0E34CE9F" w14:textId="77777777" w:rsidR="008F0C8F" w:rsidRPr="008F0C8F" w:rsidRDefault="00DB0975" w:rsidP="008F0C8F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LO1: </w:t>
            </w:r>
            <w:r>
              <w:rPr>
                <w:color w:val="1F3864" w:themeColor="accent1" w:themeShade="80"/>
                <w:lang w:val="it"/>
              </w:rPr>
              <w:t xml:space="preserve">Definire il tema della </w:t>
            </w:r>
            <w:r w:rsidR="008F0C8F" w:rsidRPr="008F0C8F">
              <w:rPr>
                <w:color w:val="1F3864" w:themeColor="accent1" w:themeShade="80"/>
                <w:lang w:val="it"/>
              </w:rPr>
              <w:t>flessicurezza</w:t>
            </w:r>
          </w:p>
          <w:p w14:paraId="1AE7517A" w14:textId="43832A00" w:rsidR="00DB0975" w:rsidRPr="00DB0975" w:rsidRDefault="00DB0975" w:rsidP="00760BB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LO2: Rispondi alla domanda: </w:t>
            </w:r>
            <w:r w:rsidR="00B572C9">
              <w:rPr>
                <w:color w:val="1F3864" w:themeColor="accent1" w:themeShade="80"/>
                <w:lang w:val="it"/>
              </w:rPr>
              <w:t>“Cosa significa</w:t>
            </w:r>
            <w:r w:rsidR="00760BB1">
              <w:rPr>
                <w:color w:val="1F3864" w:themeColor="accent1" w:themeShade="80"/>
                <w:lang w:val="it"/>
              </w:rPr>
              <w:t xml:space="preserve"> </w:t>
            </w:r>
            <w:r w:rsidR="00D1535A">
              <w:rPr>
                <w:color w:val="1F3864" w:themeColor="accent1" w:themeShade="80"/>
                <w:lang w:val="it"/>
              </w:rPr>
              <w:t xml:space="preserve">il termine </w:t>
            </w:r>
            <w:r w:rsidR="008F0C8F" w:rsidRPr="008F0C8F">
              <w:rPr>
                <w:color w:val="1F3864" w:themeColor="accent1" w:themeShade="80"/>
                <w:lang w:val="it"/>
              </w:rPr>
              <w:t>nomadi digitali</w:t>
            </w:r>
            <w:r w:rsidR="00B572C9">
              <w:rPr>
                <w:color w:val="1F3864" w:themeColor="accent1" w:themeShade="80"/>
                <w:lang w:val="it"/>
              </w:rPr>
              <w:t>”</w:t>
            </w:r>
          </w:p>
          <w:p w14:paraId="372D7323" w14:textId="0434427B" w:rsidR="00DB0975" w:rsidRPr="00DB0975" w:rsidRDefault="00DB0975" w:rsidP="00DB0975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LO3: </w:t>
            </w:r>
            <w:r w:rsidR="00D1535A">
              <w:rPr>
                <w:color w:val="1F3864" w:themeColor="accent1" w:themeShade="80"/>
                <w:lang w:val="it"/>
              </w:rPr>
              <w:t>Discutere su come identificare le</w:t>
            </w:r>
            <w:r w:rsidR="00B572C9">
              <w:rPr>
                <w:color w:val="1F3864" w:themeColor="accent1" w:themeShade="80"/>
                <w:lang w:val="it"/>
              </w:rPr>
              <w:t xml:space="preserve"> </w:t>
            </w:r>
            <w:r w:rsidR="008F0C8F" w:rsidRPr="008F0C8F">
              <w:rPr>
                <w:color w:val="1F3864" w:themeColor="accent1" w:themeShade="80"/>
                <w:lang w:val="it"/>
              </w:rPr>
              <w:t>ore di lavoro per mantenere la coerenza</w:t>
            </w:r>
          </w:p>
          <w:p w14:paraId="65A6D9EF" w14:textId="6D1B32E7" w:rsidR="006049C6" w:rsidRPr="005C508D" w:rsidRDefault="00DB0975" w:rsidP="00A17E0A">
            <w:pPr>
              <w:spacing w:line="240" w:lineRule="auto"/>
              <w:ind w:left="1111" w:hanging="40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LO4: </w:t>
            </w:r>
            <w:r w:rsidR="00D1535A">
              <w:rPr>
                <w:color w:val="1F3864" w:themeColor="accent1" w:themeShade="80"/>
                <w:lang w:val="it"/>
              </w:rPr>
              <w:t xml:space="preserve">Discutere su come </w:t>
            </w:r>
            <w:r w:rsidR="00B572C9">
              <w:rPr>
                <w:color w:val="1F3864" w:themeColor="accent1" w:themeShade="80"/>
                <w:lang w:val="it"/>
              </w:rPr>
              <w:t>tenere conto</w:t>
            </w:r>
            <w:r w:rsidR="008F0C8F" w:rsidRPr="008F0C8F">
              <w:rPr>
                <w:color w:val="1F3864" w:themeColor="accent1" w:themeShade="80"/>
                <w:lang w:val="it"/>
              </w:rPr>
              <w:t xml:space="preserve"> </w:t>
            </w:r>
            <w:r w:rsidR="00B572C9">
              <w:rPr>
                <w:color w:val="1F3864" w:themeColor="accent1" w:themeShade="80"/>
                <w:lang w:val="it"/>
              </w:rPr>
              <w:t>del</w:t>
            </w:r>
            <w:r w:rsidR="008F0C8F" w:rsidRPr="008F0C8F">
              <w:rPr>
                <w:color w:val="1F3864" w:themeColor="accent1" w:themeShade="80"/>
                <w:lang w:val="it"/>
              </w:rPr>
              <w:t>le esigenze dei clienti e dei dipendenti</w:t>
            </w:r>
          </w:p>
        </w:tc>
      </w:tr>
      <w:tr w:rsidR="006049C6" w:rsidRPr="005C508D" w14:paraId="23C50A2B" w14:textId="77777777" w:rsidTr="003F4347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B36E392" w14:textId="33419C28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B572C9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</w:t>
            </w:r>
            <w:r w:rsidR="00B572C9">
              <w:rPr>
                <w:b/>
                <w:bCs/>
                <w:color w:val="FFFFFF" w:themeColor="background1"/>
                <w:lang w:val="it" w:eastAsia="en-GB"/>
              </w:rPr>
              <w:t>ne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una)</w:t>
            </w:r>
          </w:p>
        </w:tc>
      </w:tr>
      <w:tr w:rsidR="006049C6" w:rsidRPr="00B572C9" w14:paraId="6C73F187" w14:textId="77777777" w:rsidTr="003F4347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3DAF4" w14:textId="0825F4BE" w:rsidR="006049C6" w:rsidRPr="00B572C9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B572C9">
              <w:rPr>
                <w:b/>
                <w:bCs/>
                <w:lang w:val="en-US" w:eastAsia="en-GB"/>
              </w:rPr>
              <w:t xml:space="preserve">Online / </w:t>
            </w:r>
            <w:r w:rsidR="00B572C9" w:rsidRPr="00B572C9">
              <w:rPr>
                <w:b/>
                <w:bCs/>
                <w:lang w:val="en-US" w:eastAsia="en-GB"/>
              </w:rPr>
              <w:t xml:space="preserve">Digital </w:t>
            </w:r>
            <w:r w:rsidRPr="00B572C9">
              <w:rPr>
                <w:b/>
                <w:bCs/>
                <w:lang w:val="en-US" w:eastAsia="en-GB"/>
              </w:rPr>
              <w:t xml:space="preserve">Marketing </w:t>
            </w:r>
            <w:proofErr w:type="spellStart"/>
            <w:r w:rsidRPr="00B572C9">
              <w:rPr>
                <w:b/>
                <w:bCs/>
                <w:lang w:val="en-US" w:eastAsia="en-GB"/>
              </w:rPr>
              <w:t>digitale</w:t>
            </w:r>
            <w:proofErr w:type="spellEnd"/>
            <w:r w:rsidRPr="00B572C9">
              <w:rPr>
                <w:b/>
                <w:bCs/>
                <w:lang w:val="en-US" w:eastAsia="en-GB"/>
              </w:rPr>
              <w:t xml:space="preserve"> / </w:t>
            </w:r>
            <w:r w:rsidR="00B572C9" w:rsidRPr="00B572C9">
              <w:rPr>
                <w:b/>
                <w:bCs/>
                <w:lang w:val="en-US" w:eastAsia="en-GB"/>
              </w:rPr>
              <w:t>Cybersec</w:t>
            </w:r>
            <w:r w:rsidR="00B572C9">
              <w:rPr>
                <w:b/>
                <w:bCs/>
                <w:lang w:val="en-US" w:eastAsia="en-GB"/>
              </w:rPr>
              <w:t>urity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F93997B" w14:textId="77777777" w:rsidR="006049C6" w:rsidRPr="00B572C9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478DC53A" w14:textId="77777777" w:rsidTr="003F4347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5ACD3" w14:textId="77777777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FC3D9F7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2B03CAF1" w14:textId="77777777" w:rsidTr="003F4347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41C83" w14:textId="77777777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F45CB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78568A47" w14:textId="77777777" w:rsidR="006049C6" w:rsidRPr="005C508D" w:rsidRDefault="006049C6" w:rsidP="002F45C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0D0F68DB" w14:textId="77777777" w:rsidTr="003F4347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D50D9" w14:textId="77777777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076371BF" w14:textId="77777777" w:rsidR="006049C6" w:rsidRPr="005C508D" w:rsidRDefault="008F0C8F" w:rsidP="008F0C8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054B5B41" w14:textId="77777777" w:rsidTr="003F4347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3366371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19D45" w14:textId="1E1EDF9A" w:rsidR="006049C6" w:rsidRPr="007E1A36" w:rsidRDefault="007E1A36" w:rsidP="00B572C9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>
              <w:rPr>
                <w:bCs/>
                <w:lang w:val="it" w:eastAsia="en-GB"/>
              </w:rPr>
              <w:t xml:space="preserve">Questa sessione si concentra </w:t>
            </w:r>
            <w:r w:rsidR="00B572C9">
              <w:rPr>
                <w:bCs/>
                <w:lang w:val="it" w:eastAsia="en-GB"/>
              </w:rPr>
              <w:t xml:space="preserve">sulla familiarizzazione </w:t>
            </w:r>
            <w:r w:rsidR="00B572C9">
              <w:rPr>
                <w:lang w:val="it"/>
              </w:rPr>
              <w:t>dei</w:t>
            </w:r>
            <w:r>
              <w:rPr>
                <w:lang w:val="it"/>
              </w:rPr>
              <w:t xml:space="preserve"> </w:t>
            </w:r>
            <w:r>
              <w:rPr>
                <w:bCs/>
                <w:lang w:val="it" w:eastAsia="en-GB"/>
              </w:rPr>
              <w:t>candidati</w:t>
            </w:r>
            <w:r w:rsidR="002C2976" w:rsidRPr="007E1A36">
              <w:rPr>
                <w:bCs/>
                <w:lang w:val="it" w:eastAsia="en-GB"/>
              </w:rPr>
              <w:t xml:space="preserve"> con la nozione di orario di lavoro flessibile. Inizialmente il termine flessicurezza viene presentato insieme </w:t>
            </w:r>
            <w:r w:rsidR="00B572C9" w:rsidRPr="007E1A36">
              <w:rPr>
                <w:bCs/>
                <w:lang w:val="it" w:eastAsia="en-GB"/>
              </w:rPr>
              <w:t>ai</w:t>
            </w:r>
            <w:r w:rsidR="00B572C9">
              <w:rPr>
                <w:bCs/>
                <w:lang w:val="it" w:eastAsia="en-GB"/>
              </w:rPr>
              <w:t xml:space="preserve"> suoi</w:t>
            </w:r>
            <w:r>
              <w:rPr>
                <w:bCs/>
                <w:lang w:val="it" w:eastAsia="en-GB"/>
              </w:rPr>
              <w:t xml:space="preserve"> due approcci dominanti</w:t>
            </w:r>
            <w:r w:rsidR="00691FF5" w:rsidRPr="007E1A36">
              <w:rPr>
                <w:bCs/>
                <w:lang w:val="it" w:eastAsia="en-GB"/>
              </w:rPr>
              <w:t>. Il termine nomadi digitali viene spiegato così come i suoi vantaggi e svantaggi. Successivamente viene presentato il tema del mantenimento della c</w:t>
            </w:r>
            <w:r w:rsidR="00B572C9">
              <w:rPr>
                <w:bCs/>
                <w:lang w:val="it" w:eastAsia="en-GB"/>
              </w:rPr>
              <w:t>ostanza</w:t>
            </w:r>
            <w:r w:rsidR="00691FF5" w:rsidRPr="007E1A36">
              <w:rPr>
                <w:bCs/>
                <w:lang w:val="it" w:eastAsia="en-GB"/>
              </w:rPr>
              <w:t xml:space="preserve">, seguito da suggerimenti per impostare un programma di lavoro efficiente. Infine, per quanto riguarda il modo in cui si </w:t>
            </w:r>
            <w:proofErr w:type="spellStart"/>
            <w:r w:rsidR="00B572C9">
              <w:rPr>
                <w:bCs/>
                <w:lang w:val="it" w:eastAsia="en-GB"/>
              </w:rPr>
              <w:t>afforntano</w:t>
            </w:r>
            <w:proofErr w:type="spellEnd"/>
            <w:r w:rsidR="00691FF5" w:rsidRPr="007E1A36">
              <w:rPr>
                <w:bCs/>
                <w:lang w:val="it" w:eastAsia="en-GB"/>
              </w:rPr>
              <w:t xml:space="preserve"> le esigenze dei clienti e dei dipendenti, vengono fornite linee guida per </w:t>
            </w:r>
            <w:r w:rsidR="00B572C9">
              <w:rPr>
                <w:bCs/>
                <w:lang w:val="it" w:eastAsia="en-GB"/>
              </w:rPr>
              <w:t>la questione</w:t>
            </w:r>
            <w:r w:rsidR="00691FF5" w:rsidRPr="007E1A36">
              <w:rPr>
                <w:bCs/>
                <w:lang w:val="it" w:eastAsia="en-GB"/>
              </w:rPr>
              <w:t>.</w:t>
            </w:r>
          </w:p>
        </w:tc>
      </w:tr>
      <w:tr w:rsidR="006049C6" w:rsidRPr="005C508D" w14:paraId="46D452CB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6F87167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35D5F" w14:textId="3A54DF7E" w:rsidR="006049C6" w:rsidRPr="005C508D" w:rsidRDefault="006049C6" w:rsidP="002F58D7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Nome del </w:t>
            </w:r>
            <w:r w:rsidR="00B572C9" w:rsidRPr="005C508D">
              <w:rPr>
                <w:b/>
                <w:bCs/>
                <w:lang w:val="it" w:eastAsia="en-GB"/>
              </w:rPr>
              <w:t xml:space="preserve">modulo: </w:t>
            </w:r>
            <w:r w:rsidR="00B572C9">
              <w:rPr>
                <w:b/>
                <w:bCs/>
                <w:lang w:val="it" w:eastAsia="en-GB"/>
              </w:rPr>
              <w:t>Soluzioni</w:t>
            </w:r>
            <w:r w:rsidR="002F58D7">
              <w:rPr>
                <w:b/>
                <w:bCs/>
                <w:lang w:val="it" w:eastAsia="en-GB"/>
              </w:rPr>
              <w:t xml:space="preserve"> flessibili orario di lavoro</w:t>
            </w:r>
          </w:p>
          <w:p w14:paraId="0BC2075E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DA14C62" w14:textId="1030634F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1 Nome unità: </w:t>
            </w:r>
            <w:r w:rsidR="002E1703" w:rsidRPr="002E1703">
              <w:rPr>
                <w:b/>
                <w:bCs/>
                <w:lang w:val="it" w:eastAsia="en-GB"/>
              </w:rPr>
              <w:t>Flessicurezza</w:t>
            </w:r>
          </w:p>
          <w:p w14:paraId="1FFC1E06" w14:textId="70677CFF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 </w:t>
            </w:r>
            <w:r w:rsidR="002E1703" w:rsidRPr="002E1703">
              <w:rPr>
                <w:lang w:val="it" w:eastAsia="en-GB"/>
              </w:rPr>
              <w:t>Definizione di flessicurezza</w:t>
            </w:r>
          </w:p>
          <w:p w14:paraId="26189E87" w14:textId="384711C5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1.2 </w:t>
            </w:r>
            <w:r w:rsidR="00001021" w:rsidRPr="00001021">
              <w:rPr>
                <w:lang w:val="it" w:eastAsia="en-GB"/>
              </w:rPr>
              <w:t>Approcci</w:t>
            </w:r>
          </w:p>
          <w:p w14:paraId="19866C6C" w14:textId="77777777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4FA3ABB" w14:textId="5F10E3E0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2 Nome unità: </w:t>
            </w:r>
            <w:r w:rsidR="009032F5" w:rsidRPr="009032F5">
              <w:rPr>
                <w:b/>
                <w:bCs/>
                <w:lang w:val="it" w:eastAsia="en-GB"/>
              </w:rPr>
              <w:t>Nomadi digitali</w:t>
            </w:r>
          </w:p>
          <w:p w14:paraId="1EAC0D6C" w14:textId="40535DFA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2.1 </w:t>
            </w:r>
            <w:r w:rsidR="009032F5" w:rsidRPr="009032F5">
              <w:rPr>
                <w:lang w:val="it" w:eastAsia="en-GB"/>
              </w:rPr>
              <w:t>Definizione dei nomadi digitali</w:t>
            </w:r>
          </w:p>
          <w:p w14:paraId="498BBAE1" w14:textId="594914A3" w:rsidR="006049C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2.2 </w:t>
            </w:r>
            <w:r w:rsidR="009032F5" w:rsidRPr="009032F5">
              <w:rPr>
                <w:lang w:val="it" w:eastAsia="en-GB"/>
              </w:rPr>
              <w:t>Nomadi digitali - Vantaggi e svantaggi</w:t>
            </w:r>
          </w:p>
          <w:p w14:paraId="108D30FE" w14:textId="77777777" w:rsidR="009032F5" w:rsidRDefault="009032F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39D3F4B" w14:textId="506EF37E" w:rsidR="009032F5" w:rsidRPr="005C508D" w:rsidRDefault="009032F5" w:rsidP="009032F5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b/>
                <w:bCs/>
                <w:lang w:val="it" w:eastAsia="en-GB"/>
              </w:rPr>
              <w:t>3</w:t>
            </w:r>
            <w:r w:rsidRPr="005C508D">
              <w:rPr>
                <w:b/>
                <w:bCs/>
                <w:lang w:val="it" w:eastAsia="en-GB"/>
              </w:rPr>
              <w:t xml:space="preserve"> Nome dell'unità: </w:t>
            </w:r>
            <w:r w:rsidR="00B572C9">
              <w:rPr>
                <w:b/>
                <w:bCs/>
                <w:lang w:val="it" w:eastAsia="en-GB"/>
              </w:rPr>
              <w:t>Mantenimento della</w:t>
            </w:r>
            <w:r w:rsidR="00860155" w:rsidRPr="00860155">
              <w:rPr>
                <w:b/>
                <w:bCs/>
                <w:lang w:val="it" w:eastAsia="en-GB"/>
              </w:rPr>
              <w:t xml:space="preserve"> c</w:t>
            </w:r>
            <w:r w:rsidR="00B572C9">
              <w:rPr>
                <w:b/>
                <w:bCs/>
                <w:lang w:val="it" w:eastAsia="en-GB"/>
              </w:rPr>
              <w:t>ostanza</w:t>
            </w:r>
          </w:p>
          <w:p w14:paraId="1291CA82" w14:textId="12DED9A2" w:rsidR="009032F5" w:rsidRPr="005C508D" w:rsidRDefault="009032F5" w:rsidP="009032F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3.1 </w:t>
            </w:r>
            <w:r w:rsidR="00860155" w:rsidRPr="00860155">
              <w:rPr>
                <w:lang w:val="it" w:eastAsia="en-GB"/>
              </w:rPr>
              <w:t>Identifica</w:t>
            </w:r>
            <w:r w:rsidR="00B572C9">
              <w:rPr>
                <w:lang w:val="it" w:eastAsia="en-GB"/>
              </w:rPr>
              <w:t>re le</w:t>
            </w:r>
            <w:r w:rsidR="00860155" w:rsidRPr="00860155">
              <w:rPr>
                <w:lang w:val="it" w:eastAsia="en-GB"/>
              </w:rPr>
              <w:t xml:space="preserve"> ore di lavoro per mantenere la c</w:t>
            </w:r>
            <w:r w:rsidR="00B572C9">
              <w:rPr>
                <w:lang w:val="it" w:eastAsia="en-GB"/>
              </w:rPr>
              <w:t>ostanza</w:t>
            </w:r>
          </w:p>
          <w:p w14:paraId="7E12A1C8" w14:textId="03CA6679" w:rsidR="009032F5" w:rsidRDefault="009032F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3.2 </w:t>
            </w:r>
            <w:r w:rsidR="00860155" w:rsidRPr="00860155">
              <w:rPr>
                <w:lang w:val="it" w:eastAsia="en-GB"/>
              </w:rPr>
              <w:t>Suggerimenti per la costruzione di un programma di co</w:t>
            </w:r>
            <w:r w:rsidR="00B572C9">
              <w:rPr>
                <w:lang w:val="it" w:eastAsia="en-GB"/>
              </w:rPr>
              <w:t>stanza</w:t>
            </w:r>
            <w:r w:rsidR="00860155" w:rsidRPr="00860155">
              <w:rPr>
                <w:lang w:val="it" w:eastAsia="en-GB"/>
              </w:rPr>
              <w:t xml:space="preserve"> personale</w:t>
            </w:r>
          </w:p>
          <w:p w14:paraId="2BD57D94" w14:textId="77777777" w:rsidR="00860155" w:rsidRDefault="0086015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83F5D6C" w14:textId="09049810" w:rsidR="00860155" w:rsidRPr="005C508D" w:rsidRDefault="00860155" w:rsidP="00860155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b/>
                <w:bCs/>
                <w:lang w:val="it" w:eastAsia="en-GB"/>
              </w:rPr>
              <w:t>4</w:t>
            </w:r>
            <w:r w:rsidRPr="005C508D">
              <w:rPr>
                <w:b/>
                <w:bCs/>
                <w:lang w:val="it" w:eastAsia="en-GB"/>
              </w:rPr>
              <w:t xml:space="preserve"> Nome unità: </w:t>
            </w:r>
            <w:r w:rsidR="00B572C9">
              <w:rPr>
                <w:b/>
                <w:bCs/>
                <w:lang w:val="it" w:eastAsia="en-GB"/>
              </w:rPr>
              <w:t>E</w:t>
            </w:r>
            <w:r w:rsidRPr="00860155">
              <w:rPr>
                <w:b/>
                <w:bCs/>
                <w:lang w:val="it" w:eastAsia="en-GB"/>
              </w:rPr>
              <w:t>sigenze del cliente e dei dipendenti</w:t>
            </w:r>
          </w:p>
          <w:p w14:paraId="71EFDD16" w14:textId="24B43CDA" w:rsidR="00860155" w:rsidRPr="005C508D" w:rsidRDefault="00860155" w:rsidP="0086015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4.1 </w:t>
            </w:r>
            <w:r w:rsidRPr="00860155">
              <w:rPr>
                <w:lang w:val="it" w:eastAsia="en-GB"/>
              </w:rPr>
              <w:t>Orario di lavoro costruito intorno alle esigenze del cliente</w:t>
            </w:r>
          </w:p>
          <w:p w14:paraId="1A018191" w14:textId="318F457F" w:rsidR="006049C6" w:rsidRPr="005C508D" w:rsidRDefault="00860155" w:rsidP="002F58D7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  <w:r w:rsidRPr="005C508D">
              <w:rPr>
                <w:lang w:val="it" w:eastAsia="en-GB"/>
              </w:rPr>
              <w:t xml:space="preserve">4.2 </w:t>
            </w:r>
            <w:r w:rsidRPr="00860155">
              <w:rPr>
                <w:lang w:val="it" w:eastAsia="en-GB"/>
              </w:rPr>
              <w:t>Orario di lavoro costruito intorno alle esigenze dei dipendenti</w:t>
            </w:r>
          </w:p>
        </w:tc>
      </w:tr>
      <w:tr w:rsidR="006049C6" w:rsidRPr="005C508D" w14:paraId="71B32D19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A791BA6" w14:textId="77777777" w:rsidR="006049C6" w:rsidRPr="00B572C9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68A57" w14:textId="77777777" w:rsidR="006049C6" w:rsidRPr="00B572C9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54623FB1" w14:textId="3253A13A" w:rsidR="003D3CBE" w:rsidRPr="000301C1" w:rsidRDefault="003D3CBE" w:rsidP="003D3CB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21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0301C1">
              <w:rPr>
                <w:lang w:val="it" w:eastAsia="en-GB"/>
              </w:rPr>
              <w:t>La flessicurezza è:</w:t>
            </w:r>
          </w:p>
          <w:p w14:paraId="1D2B74D0" w14:textId="77777777" w:rsidR="003D3CBE" w:rsidRPr="00B572C9" w:rsidRDefault="003D3CBE" w:rsidP="003D3CBE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0301C1">
              <w:rPr>
                <w:b/>
                <w:bCs/>
                <w:lang w:val="it" w:eastAsia="en-GB"/>
              </w:rPr>
              <w:t>una strategia integrata per rafforzare, allo stesso tempo, la flessibilità e la sicurezza del mercato del lavoro.</w:t>
            </w:r>
          </w:p>
          <w:p w14:paraId="42690B2E" w14:textId="641A8C8E" w:rsidR="003D3CBE" w:rsidRPr="00B572C9" w:rsidRDefault="003D3CBE" w:rsidP="003D3CBE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0301C1">
              <w:rPr>
                <w:lang w:val="it" w:eastAsia="en-GB"/>
              </w:rPr>
              <w:t>una strategia aggettiva per rafforzare, la flessibilità ma non la sicurezza nel mercato del lavoro.</w:t>
            </w:r>
          </w:p>
          <w:p w14:paraId="321A7F97" w14:textId="7814B2FC" w:rsidR="003D3CBE" w:rsidRPr="00B572C9" w:rsidRDefault="003D3CBE" w:rsidP="003D3CBE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0301C1">
              <w:rPr>
                <w:lang w:val="it" w:eastAsia="en-GB"/>
              </w:rPr>
              <w:t>una strategia aggettiva per migliorare, non allo stesso tempo, la flessibilità e la sicurezza nel mercato del lavoro.</w:t>
            </w:r>
          </w:p>
          <w:p w14:paraId="79E1F0E9" w14:textId="1301384E" w:rsidR="003D3CBE" w:rsidRPr="00B572C9" w:rsidRDefault="003D3CBE" w:rsidP="005D08B0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0301C1">
              <w:rPr>
                <w:lang w:val="it" w:eastAsia="en-GB"/>
              </w:rPr>
              <w:t>una strategia integrata per rafforzare, non allo stesso tempo, la flessibilità ma la sicurezza nel mercato del lavoro.</w:t>
            </w:r>
            <w:r w:rsidRPr="000301C1">
              <w:rPr>
                <w:lang w:val="it" w:eastAsia="en-GB"/>
              </w:rPr>
              <w:tab/>
            </w:r>
          </w:p>
          <w:p w14:paraId="22582A54" w14:textId="329769D1" w:rsidR="006049C6" w:rsidRPr="000301C1" w:rsidRDefault="00373FE6" w:rsidP="00373FE6">
            <w:pPr>
              <w:spacing w:after="0" w:line="240" w:lineRule="auto"/>
              <w:ind w:left="61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0301C1">
              <w:rPr>
                <w:lang w:val="it" w:eastAsia="en-GB"/>
              </w:rPr>
              <w:t>2. I nomadi digitali sono:</w:t>
            </w:r>
          </w:p>
          <w:p w14:paraId="1F80E359" w14:textId="3D54AAFC" w:rsidR="00373FE6" w:rsidRPr="00B572C9" w:rsidRDefault="00373FE6" w:rsidP="00373FE6">
            <w:pPr>
              <w:pStyle w:val="Paragrafoelenco"/>
              <w:numPr>
                <w:ilvl w:val="1"/>
                <w:numId w:val="6"/>
              </w:numPr>
              <w:rPr>
                <w:lang w:val="it-IT" w:eastAsia="en-GB"/>
              </w:rPr>
            </w:pPr>
            <w:r w:rsidRPr="000301C1">
              <w:rPr>
                <w:b/>
                <w:bCs/>
                <w:lang w:val="it" w:eastAsia="en-GB"/>
              </w:rPr>
              <w:t>le persone che si guadagnano da vivere utilizzando le tecnologie delle telecomunicazioni</w:t>
            </w:r>
            <w:r w:rsidRPr="000301C1">
              <w:rPr>
                <w:lang w:val="it" w:eastAsia="en-GB"/>
              </w:rPr>
              <w:t>.</w:t>
            </w:r>
          </w:p>
          <w:p w14:paraId="5D9A8CEC" w14:textId="7BE6DCA3" w:rsidR="00373FE6" w:rsidRPr="00B572C9" w:rsidRDefault="00373FE6" w:rsidP="00373FE6">
            <w:pPr>
              <w:pStyle w:val="Paragrafoelenco"/>
              <w:numPr>
                <w:ilvl w:val="1"/>
                <w:numId w:val="6"/>
              </w:numPr>
              <w:rPr>
                <w:lang w:val="it-IT" w:eastAsia="en-GB"/>
              </w:rPr>
            </w:pPr>
            <w:r w:rsidRPr="000301C1">
              <w:rPr>
                <w:lang w:val="it" w:eastAsia="en-GB"/>
              </w:rPr>
              <w:t>le persone che si guadagnano da vivere viaggiando.</w:t>
            </w:r>
          </w:p>
          <w:p w14:paraId="7CAAC75D" w14:textId="171FD6F2" w:rsidR="000301C1" w:rsidRPr="00B572C9" w:rsidRDefault="000301C1" w:rsidP="000301C1">
            <w:pPr>
              <w:pStyle w:val="Paragrafoelenco"/>
              <w:numPr>
                <w:ilvl w:val="1"/>
                <w:numId w:val="6"/>
              </w:numPr>
              <w:rPr>
                <w:lang w:val="it-IT" w:eastAsia="en-GB"/>
              </w:rPr>
            </w:pPr>
            <w:r w:rsidRPr="000301C1">
              <w:rPr>
                <w:lang w:val="it" w:eastAsia="en-GB"/>
              </w:rPr>
              <w:t>le persone che si guadagnano da vivere lavorando nei locali organizzativi.</w:t>
            </w:r>
          </w:p>
          <w:p w14:paraId="74305711" w14:textId="4425EB4E" w:rsidR="00373FE6" w:rsidRPr="00B572C9" w:rsidRDefault="000301C1" w:rsidP="00373FE6">
            <w:pPr>
              <w:pStyle w:val="Paragrafoelenco"/>
              <w:numPr>
                <w:ilvl w:val="1"/>
                <w:numId w:val="6"/>
              </w:numPr>
              <w:rPr>
                <w:lang w:val="it-IT" w:eastAsia="en-GB"/>
              </w:rPr>
            </w:pPr>
            <w:r w:rsidRPr="000301C1">
              <w:rPr>
                <w:lang w:val="it" w:eastAsia="en-GB"/>
              </w:rPr>
              <w:t xml:space="preserve">le persone che si guadagnano da </w:t>
            </w:r>
            <w:proofErr w:type="spellStart"/>
            <w:r w:rsidRPr="000301C1">
              <w:rPr>
                <w:lang w:val="it" w:eastAsia="en-GB"/>
              </w:rPr>
              <w:t>vivere</w:t>
            </w:r>
            <w:r>
              <w:rPr>
                <w:lang w:val="it" w:eastAsia="en-GB"/>
              </w:rPr>
              <w:t>svolgendo</w:t>
            </w:r>
            <w:proofErr w:type="spellEnd"/>
            <w:r w:rsidRPr="000301C1">
              <w:rPr>
                <w:lang w:val="it" w:eastAsia="en-GB"/>
              </w:rPr>
              <w:t xml:space="preserve"> il loro lavoro </w:t>
            </w:r>
            <w:r>
              <w:rPr>
                <w:lang w:val="it" w:eastAsia="en-GB"/>
              </w:rPr>
              <w:t>senza utilizzare</w:t>
            </w:r>
            <w:r w:rsidRPr="000301C1">
              <w:rPr>
                <w:lang w:val="it" w:eastAsia="en-GB"/>
              </w:rPr>
              <w:t xml:space="preserve"> dispositivi come smartphone e laptop</w:t>
            </w:r>
            <w:r>
              <w:rPr>
                <w:lang w:val="it" w:eastAsia="en-GB"/>
              </w:rPr>
              <w:t>.</w:t>
            </w:r>
          </w:p>
          <w:p w14:paraId="2B5C944F" w14:textId="76CE0A15" w:rsidR="006049C6" w:rsidRPr="00D021B3" w:rsidRDefault="00D021B3" w:rsidP="00D021B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D021B3">
              <w:rPr>
                <w:lang w:val="it" w:eastAsia="en-GB"/>
              </w:rPr>
              <w:t>3. Gestione del tempo:</w:t>
            </w:r>
          </w:p>
          <w:p w14:paraId="0EC4C388" w14:textId="69E175D6" w:rsidR="00D021B3" w:rsidRPr="00B572C9" w:rsidRDefault="00D021B3" w:rsidP="00D021B3">
            <w:pPr>
              <w:pStyle w:val="Paragrafoelenco"/>
              <w:numPr>
                <w:ilvl w:val="1"/>
                <w:numId w:val="8"/>
              </w:numPr>
              <w:rPr>
                <w:b/>
                <w:bCs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 xml:space="preserve">è </w:t>
            </w:r>
            <w:r w:rsidRPr="00D021B3">
              <w:rPr>
                <w:b/>
                <w:bCs/>
                <w:lang w:val="it" w:eastAsia="en-GB"/>
              </w:rPr>
              <w:t>la capacità di pianificare, organizzare e controllare il tuo tempo.</w:t>
            </w:r>
          </w:p>
          <w:p w14:paraId="601FE8DB" w14:textId="7A11F252" w:rsidR="00D021B3" w:rsidRPr="00B572C9" w:rsidRDefault="00D021B3" w:rsidP="00D021B3">
            <w:pPr>
              <w:pStyle w:val="Paragrafoelenco"/>
              <w:numPr>
                <w:ilvl w:val="1"/>
                <w:numId w:val="8"/>
              </w:numPr>
              <w:rPr>
                <w:lang w:val="it-IT" w:eastAsia="en-GB"/>
              </w:rPr>
            </w:pPr>
            <w:r>
              <w:rPr>
                <w:lang w:val="it" w:eastAsia="en-GB"/>
              </w:rPr>
              <w:t xml:space="preserve">non </w:t>
            </w:r>
            <w:r w:rsidRPr="00D021B3">
              <w:rPr>
                <w:lang w:val="it" w:eastAsia="en-GB"/>
              </w:rPr>
              <w:t>ti aiuta</w:t>
            </w:r>
            <w:r w:rsidR="009264A5">
              <w:rPr>
                <w:lang w:val="it" w:eastAsia="en-GB"/>
              </w:rPr>
              <w:t xml:space="preserve"> a</w:t>
            </w:r>
            <w:r w:rsidRPr="00D021B3">
              <w:rPr>
                <w:lang w:val="it" w:eastAsia="en-GB"/>
              </w:rPr>
              <w:t xml:space="preserve"> raggiungere i tuoi obiettivi</w:t>
            </w:r>
            <w:r>
              <w:rPr>
                <w:lang w:val="it" w:eastAsia="en-GB"/>
              </w:rPr>
              <w:t>.</w:t>
            </w:r>
          </w:p>
          <w:p w14:paraId="2373E1F2" w14:textId="5593AD0D" w:rsidR="00D021B3" w:rsidRPr="00B572C9" w:rsidRDefault="00B572C9" w:rsidP="00D021B3">
            <w:pPr>
              <w:pStyle w:val="Paragrafoelenco"/>
              <w:numPr>
                <w:ilvl w:val="1"/>
                <w:numId w:val="8"/>
              </w:numPr>
              <w:rPr>
                <w:lang w:val="it-IT" w:eastAsia="en-GB"/>
              </w:rPr>
            </w:pPr>
            <w:r>
              <w:rPr>
                <w:lang w:val="it" w:eastAsia="en-GB"/>
              </w:rPr>
              <w:t xml:space="preserve">non </w:t>
            </w:r>
            <w:r>
              <w:rPr>
                <w:lang w:val="it"/>
              </w:rPr>
              <w:t>è</w:t>
            </w:r>
            <w:r w:rsidR="00D021B3">
              <w:rPr>
                <w:lang w:val="it"/>
              </w:rPr>
              <w:t xml:space="preserve"> </w:t>
            </w:r>
            <w:r w:rsidR="00D021B3" w:rsidRPr="00D021B3">
              <w:rPr>
                <w:lang w:val="it" w:eastAsia="en-GB"/>
              </w:rPr>
              <w:t>la capacità di pianificare, organizzare e controllare il tuo tempo.</w:t>
            </w:r>
          </w:p>
          <w:p w14:paraId="34CB2E12" w14:textId="167E559D" w:rsidR="006049C6" w:rsidRPr="00B572C9" w:rsidRDefault="009264A5" w:rsidP="00725FA6">
            <w:pPr>
              <w:pStyle w:val="Paragrafoelenco"/>
              <w:numPr>
                <w:ilvl w:val="1"/>
                <w:numId w:val="8"/>
              </w:num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it-IT" w:eastAsia="en-GB"/>
              </w:rPr>
            </w:pPr>
            <w:r w:rsidRPr="009264A5">
              <w:rPr>
                <w:lang w:val="it" w:eastAsia="en-GB"/>
              </w:rPr>
              <w:t>non ti aiuta a monitorare dove va effettivamente il tuo tempo.</w:t>
            </w:r>
          </w:p>
        </w:tc>
      </w:tr>
      <w:tr w:rsidR="006049C6" w:rsidRPr="005C508D" w14:paraId="2A2084DF" w14:textId="77777777" w:rsidTr="003F4347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1D5F9A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 xml:space="preserve">Toolkit (linee guida, migliori pratiche, lista di controllo, lezioni apprese...) </w:t>
            </w:r>
            <w:r w:rsidRPr="005C508D">
              <w:rPr>
                <w:b/>
                <w:bCs/>
                <w:color w:val="C00000"/>
                <w:lang w:val="it"/>
              </w:rPr>
              <w:t xml:space="preserve"> DA UTILIZZARE PER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8D6CF3D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Nome</w:t>
            </w:r>
            <w:r w:rsidRPr="005C508D">
              <w:rPr>
                <w:b/>
                <w:bCs/>
                <w:color w:val="FFFFFF" w:themeColor="background1"/>
                <w:lang w:val="it"/>
              </w:rPr>
              <w:tab/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15A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50B96D56" w14:textId="77777777" w:rsidTr="003F4347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3C96281B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8D61C5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Descrizione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CAF83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  <w:p w14:paraId="54161279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  <w:p w14:paraId="6DCF9CA6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6E8C6945" w14:textId="77777777" w:rsidTr="003F4347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4A45EC5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0D4A64C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Link di interesse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C9FD4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B572C9" w14:paraId="0178AD4C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BAF736E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C0413" w14:textId="77777777" w:rsidR="009B5065" w:rsidRDefault="00000000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7" w:history="1">
              <w:r w:rsidR="009B5065" w:rsidRPr="00706AE6">
                <w:rPr>
                  <w:rStyle w:val="Collegamentoipertestuale"/>
                  <w:lang w:val="it"/>
                </w:rPr>
                <w:t>https://www.youtube.com/watch?v=8ZPSJ4vZK5c&amp;ab_channel=TheAudiopedia</w:t>
              </w:r>
            </w:hyperlink>
          </w:p>
          <w:p w14:paraId="5D6520D2" w14:textId="77777777" w:rsidR="009B5065" w:rsidRPr="009B5065" w:rsidRDefault="00000000" w:rsidP="009B506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8" w:history="1">
              <w:r w:rsidR="009B5065" w:rsidRPr="00B572C9">
                <w:rPr>
                  <w:rStyle w:val="Collegamentoipertestuale"/>
                  <w:lang w:val="es-ES"/>
                </w:rPr>
                <w:t>https://www.youtube.com/watch?v=vBjA6QZbCoY&amp;ab_channel=Lana</w:t>
              </w:r>
            </w:hyperlink>
          </w:p>
          <w:p w14:paraId="0BA902EA" w14:textId="77777777" w:rsidR="009B5065" w:rsidRPr="009B5065" w:rsidRDefault="00000000" w:rsidP="009B506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9" w:history="1">
              <w:r w:rsidR="009B5065" w:rsidRPr="00B572C9">
                <w:rPr>
                  <w:rStyle w:val="Collegamentoipertestuale"/>
                  <w:lang w:val="es-ES"/>
                </w:rPr>
                <w:t>https://www.youtube.com/watch?v=dBtbzfALQWY&amp;ab_channel=Connecteam</w:t>
              </w:r>
            </w:hyperlink>
          </w:p>
          <w:p w14:paraId="6DE190B0" w14:textId="77777777" w:rsidR="00FD3D40" w:rsidRPr="008F291A" w:rsidRDefault="00FD3D40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62602C74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D9CEBBE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C952A" w14:textId="77777777" w:rsidR="00FD3D40" w:rsidRDefault="008F291A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8F291A">
              <w:rPr>
                <w:color w:val="1F3864" w:themeColor="accent1" w:themeShade="80"/>
                <w:lang w:val="it"/>
              </w:rPr>
              <w:t xml:space="preserve">Burroni, L., &amp; </w:t>
            </w:r>
            <w:proofErr w:type="spellStart"/>
            <w:r w:rsidRPr="008F291A">
              <w:rPr>
                <w:color w:val="1F3864" w:themeColor="accent1" w:themeShade="80"/>
                <w:lang w:val="it"/>
              </w:rPr>
              <w:t>Keune</w:t>
            </w:r>
            <w:proofErr w:type="spellEnd"/>
            <w:r w:rsidRPr="008F291A">
              <w:rPr>
                <w:color w:val="1F3864" w:themeColor="accent1" w:themeShade="80"/>
                <w:lang w:val="it"/>
              </w:rPr>
              <w:t xml:space="preserve">, M. (2011). </w:t>
            </w:r>
            <w:proofErr w:type="spellStart"/>
            <w:r w:rsidRPr="008F291A">
              <w:rPr>
                <w:color w:val="1F3864" w:themeColor="accent1" w:themeShade="80"/>
                <w:lang w:val="it"/>
              </w:rPr>
              <w:t>Flessisicurezza</w:t>
            </w:r>
            <w:proofErr w:type="spellEnd"/>
            <w:r w:rsidRPr="008F291A">
              <w:rPr>
                <w:color w:val="1F3864" w:themeColor="accent1" w:themeShade="80"/>
                <w:lang w:val="it"/>
              </w:rPr>
              <w:t>: una critica concettuale. Giornale europeo delle relazioni industriali, 17(1), 75-91.</w:t>
            </w:r>
          </w:p>
          <w:p w14:paraId="75C359FD" w14:textId="77777777" w:rsidR="009D4595" w:rsidRPr="005C508D" w:rsidRDefault="009D459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9D4595">
              <w:rPr>
                <w:color w:val="1F3864" w:themeColor="accent1" w:themeShade="80"/>
                <w:lang w:val="it"/>
              </w:rPr>
              <w:t>Sultana, R.G., 2012. Flessicurezza: implicazioni per l'orientamento professionale permanente. La rete europea per la politica di orientamento permanente.</w:t>
            </w:r>
          </w:p>
        </w:tc>
      </w:tr>
      <w:tr w:rsidR="006049C6" w:rsidRPr="005C508D" w14:paraId="7B96F075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E964D90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A449D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30F7BF5A" w14:textId="77777777" w:rsidTr="003F4347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93A5E6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049E4" w14:textId="77777777" w:rsidR="002C2976" w:rsidRPr="002C2976" w:rsidRDefault="002C2976" w:rsidP="002C297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2C2976">
              <w:rPr>
                <w:color w:val="1F3864" w:themeColor="accent1" w:themeShade="80"/>
                <w:lang w:val="it"/>
              </w:rPr>
              <w:t xml:space="preserve">Burroni, L., &amp; </w:t>
            </w:r>
            <w:proofErr w:type="spellStart"/>
            <w:r w:rsidRPr="002C2976">
              <w:rPr>
                <w:color w:val="1F3864" w:themeColor="accent1" w:themeShade="80"/>
                <w:lang w:val="it"/>
              </w:rPr>
              <w:t>Keune</w:t>
            </w:r>
            <w:proofErr w:type="spellEnd"/>
            <w:r w:rsidRPr="002C2976">
              <w:rPr>
                <w:color w:val="1F3864" w:themeColor="accent1" w:themeShade="80"/>
                <w:lang w:val="it"/>
              </w:rPr>
              <w:t xml:space="preserve">, M. (2011). </w:t>
            </w:r>
            <w:proofErr w:type="spellStart"/>
            <w:r w:rsidRPr="002C2976">
              <w:rPr>
                <w:color w:val="1F3864" w:themeColor="accent1" w:themeShade="80"/>
                <w:lang w:val="it"/>
              </w:rPr>
              <w:t>Flessisicurezza</w:t>
            </w:r>
            <w:proofErr w:type="spellEnd"/>
            <w:r w:rsidRPr="002C2976">
              <w:rPr>
                <w:color w:val="1F3864" w:themeColor="accent1" w:themeShade="80"/>
                <w:lang w:val="it"/>
              </w:rPr>
              <w:t>: una critica concettuale. Giornale europeo delle relazioni industriali, 17(1), 75-91.</w:t>
            </w:r>
          </w:p>
          <w:p w14:paraId="3A2F616E" w14:textId="77777777" w:rsidR="006049C6" w:rsidRDefault="002C2976" w:rsidP="002C297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2C2976">
              <w:rPr>
                <w:color w:val="1F3864" w:themeColor="accent1" w:themeShade="80"/>
                <w:lang w:val="it"/>
              </w:rPr>
              <w:t>Sultana, R.G., 2012. Flessicurezza: implicazioni per l'orientamento professionale permanente. La rete europea per la politica di orientamento permanente.</w:t>
            </w:r>
          </w:p>
          <w:p w14:paraId="46B99C3E" w14:textId="77777777" w:rsidR="002C2976" w:rsidRDefault="002C2976" w:rsidP="002C297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2C2976">
              <w:rPr>
                <w:color w:val="1F3864" w:themeColor="accent1" w:themeShade="80"/>
                <w:lang w:val="it"/>
              </w:rPr>
              <w:t>Hallencreutz</w:t>
            </w:r>
            <w:proofErr w:type="spellEnd"/>
            <w:r w:rsidRPr="002C2976">
              <w:rPr>
                <w:color w:val="1F3864" w:themeColor="accent1" w:themeShade="80"/>
                <w:lang w:val="it"/>
              </w:rPr>
              <w:t xml:space="preserve">, J. e </w:t>
            </w:r>
            <w:proofErr w:type="spellStart"/>
            <w:r w:rsidRPr="002C2976">
              <w:rPr>
                <w:color w:val="1F3864" w:themeColor="accent1" w:themeShade="80"/>
                <w:lang w:val="it"/>
              </w:rPr>
              <w:t>Parmler</w:t>
            </w:r>
            <w:proofErr w:type="spellEnd"/>
            <w:r w:rsidRPr="002C2976">
              <w:rPr>
                <w:color w:val="1F3864" w:themeColor="accent1" w:themeShade="80"/>
                <w:lang w:val="it"/>
              </w:rPr>
              <w:t xml:space="preserve">, J., 2021. Fattori importanti per la soddisfazione del cliente, dall'attenzione al prodotto alla qualità dell'immagine e del servizio. Total </w:t>
            </w:r>
            <w:proofErr w:type="spellStart"/>
            <w:r w:rsidRPr="002C2976">
              <w:rPr>
                <w:color w:val="1F3864" w:themeColor="accent1" w:themeShade="80"/>
                <w:lang w:val="it"/>
              </w:rPr>
              <w:t>quality</w:t>
            </w:r>
            <w:proofErr w:type="spellEnd"/>
            <w:r w:rsidRPr="002C2976">
              <w:rPr>
                <w:color w:val="1F3864" w:themeColor="accent1" w:themeShade="80"/>
                <w:lang w:val="it"/>
              </w:rPr>
              <w:t xml:space="preserve"> management &amp; business </w:t>
            </w:r>
            <w:proofErr w:type="spellStart"/>
            <w:r w:rsidRPr="002C2976">
              <w:rPr>
                <w:color w:val="1F3864" w:themeColor="accent1" w:themeShade="80"/>
                <w:lang w:val="it"/>
              </w:rPr>
              <w:t>excellence</w:t>
            </w:r>
            <w:proofErr w:type="spellEnd"/>
            <w:r w:rsidRPr="002C2976">
              <w:rPr>
                <w:color w:val="1F3864" w:themeColor="accent1" w:themeShade="80"/>
                <w:lang w:val="it"/>
              </w:rPr>
              <w:t>, 32(5-6), pp.501-510.</w:t>
            </w:r>
          </w:p>
          <w:p w14:paraId="59ABDADA" w14:textId="77777777" w:rsidR="002C2976" w:rsidRPr="005C508D" w:rsidRDefault="002C2976" w:rsidP="002C297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2C2976">
              <w:rPr>
                <w:color w:val="1F3864" w:themeColor="accent1" w:themeShade="80"/>
                <w:lang w:val="it"/>
              </w:rPr>
              <w:t>Kubiak</w:t>
            </w:r>
            <w:proofErr w:type="spellEnd"/>
            <w:r w:rsidRPr="002C2976">
              <w:rPr>
                <w:color w:val="1F3864" w:themeColor="accent1" w:themeShade="80"/>
                <w:lang w:val="it"/>
              </w:rPr>
              <w:t>, E., 2020. Aumentare la significatività percepita del lavoro implementando pratiche di gestione delle prestazioni che soddisfino i bisogni psicologici. Revisione della gestione delle risorse umane, p.100792.</w:t>
            </w:r>
          </w:p>
        </w:tc>
      </w:tr>
      <w:tr w:rsidR="006049C6" w:rsidRPr="005C508D" w14:paraId="08849D49" w14:textId="77777777" w:rsidTr="003F434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B74B796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3D1CE" w14:textId="77777777" w:rsidR="006049C6" w:rsidRPr="005C508D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color w:val="1F3864" w:themeColor="accent1" w:themeShade="80"/>
                <w:lang w:val="it"/>
              </w:rPr>
              <w:t>SEERC</w:t>
            </w:r>
          </w:p>
        </w:tc>
      </w:tr>
    </w:tbl>
    <w:p w14:paraId="6292BE01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329006F4" w14:textId="2B16AECC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6833" w14:textId="77777777" w:rsidR="008863AE" w:rsidRDefault="008863AE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004C4969" w14:textId="77777777" w:rsidR="008863AE" w:rsidRDefault="008863AE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1BEC" w14:textId="7A31CA7C" w:rsidR="005D3D97" w:rsidRDefault="002F58D7">
    <w:pPr>
      <w:pStyle w:val="Pidipagina"/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5DBD84" wp14:editId="30C1143A">
              <wp:simplePos x="0" y="0"/>
              <wp:positionH relativeFrom="page">
                <wp:posOffset>1701165</wp:posOffset>
              </wp:positionH>
              <wp:positionV relativeFrom="paragraph">
                <wp:posOffset>-33655</wp:posOffset>
              </wp:positionV>
              <wp:extent cx="5913120" cy="680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13120" cy="680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837C30" w14:textId="77777777" w:rsidR="00505F0E" w:rsidRPr="00B572C9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del programma Erasmus+ dell'Unione Europea. Questo documento e il suo contenuto riflettono solo le opinioni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DBD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95pt;margin-top:-2.65pt;width:465.6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" filled="f" stroked="f">
              <v:textbox style="mso-fit-shape-to-text:t">
                <w:txbxContent>
                  <w:p w14:paraId="1F837C30" w14:textId="77777777" w:rsidR="00505F0E" w:rsidRPr="00B572C9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del programma Erasmus+ dell'Unione Europea. Questo documento e il suo contenuto riflettono solo le opinioni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05F0E"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563C5C19" wp14:editId="64A621B1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771BF" wp14:editId="40CE8738">
              <wp:simplePos x="0" y="0"/>
              <wp:positionH relativeFrom="page">
                <wp:posOffset>15240</wp:posOffset>
              </wp:positionH>
              <wp:positionV relativeFrom="paragraph">
                <wp:posOffset>-167005</wp:posOffset>
              </wp:positionV>
              <wp:extent cx="7520940" cy="748030"/>
              <wp:effectExtent l="0" t="0" r="381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0940" cy="748030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" w14:anchorId="5DC4247B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B38F" w14:textId="77777777" w:rsidR="008863AE" w:rsidRDefault="008863AE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0772E129" w14:textId="77777777" w:rsidR="008863AE" w:rsidRDefault="008863AE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38D2" w14:textId="77777777" w:rsidR="005D3D97" w:rsidRPr="00B572C9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697279CA" wp14:editId="67B73AF5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327AAC3A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272E020A" w14:textId="77777777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649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831C03"/>
    <w:multiLevelType w:val="hybridMultilevel"/>
    <w:tmpl w:val="B7360AF6"/>
    <w:lvl w:ilvl="0" w:tplc="3864E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A87381"/>
    <w:multiLevelType w:val="hybridMultilevel"/>
    <w:tmpl w:val="ECE6E70C"/>
    <w:lvl w:ilvl="0" w:tplc="4BB6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80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2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E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8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CE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1D75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AA66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CB25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9288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241612">
    <w:abstractNumId w:val="4"/>
  </w:num>
  <w:num w:numId="3" w16cid:durableId="1887448344">
    <w:abstractNumId w:val="3"/>
  </w:num>
  <w:num w:numId="4" w16cid:durableId="1126705907">
    <w:abstractNumId w:val="2"/>
  </w:num>
  <w:num w:numId="5" w16cid:durableId="1748959834">
    <w:abstractNumId w:val="0"/>
  </w:num>
  <w:num w:numId="6" w16cid:durableId="271128913">
    <w:abstractNumId w:val="7"/>
  </w:num>
  <w:num w:numId="7" w16cid:durableId="1521120866">
    <w:abstractNumId w:val="6"/>
  </w:num>
  <w:num w:numId="8" w16cid:durableId="1176109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IwtTQ3NTQxNDZX0lEKTi0uzszPAykwrAUAsO7JWCwAAAA="/>
  </w:docVars>
  <w:rsids>
    <w:rsidRoot w:val="00D87393"/>
    <w:rsid w:val="00001021"/>
    <w:rsid w:val="000301C1"/>
    <w:rsid w:val="000C31A9"/>
    <w:rsid w:val="001725F0"/>
    <w:rsid w:val="002C2976"/>
    <w:rsid w:val="002E1703"/>
    <w:rsid w:val="002F45CB"/>
    <w:rsid w:val="002F58D7"/>
    <w:rsid w:val="00373FE6"/>
    <w:rsid w:val="003D3CBE"/>
    <w:rsid w:val="003F4347"/>
    <w:rsid w:val="00505F0E"/>
    <w:rsid w:val="00540986"/>
    <w:rsid w:val="005C47DF"/>
    <w:rsid w:val="005C508D"/>
    <w:rsid w:val="005D3D97"/>
    <w:rsid w:val="005F5748"/>
    <w:rsid w:val="006049C6"/>
    <w:rsid w:val="00691FF5"/>
    <w:rsid w:val="006975E6"/>
    <w:rsid w:val="007056E7"/>
    <w:rsid w:val="00725FA6"/>
    <w:rsid w:val="00760BB1"/>
    <w:rsid w:val="00774CCE"/>
    <w:rsid w:val="007E1A36"/>
    <w:rsid w:val="00816A80"/>
    <w:rsid w:val="008466B2"/>
    <w:rsid w:val="00860155"/>
    <w:rsid w:val="008863AE"/>
    <w:rsid w:val="008E2D90"/>
    <w:rsid w:val="008F0C8F"/>
    <w:rsid w:val="008F291A"/>
    <w:rsid w:val="009032F5"/>
    <w:rsid w:val="009264A5"/>
    <w:rsid w:val="009621A6"/>
    <w:rsid w:val="009A22EE"/>
    <w:rsid w:val="009B5065"/>
    <w:rsid w:val="009D3E93"/>
    <w:rsid w:val="009D4595"/>
    <w:rsid w:val="00A17E0A"/>
    <w:rsid w:val="00A43ECC"/>
    <w:rsid w:val="00A777C9"/>
    <w:rsid w:val="00A814EA"/>
    <w:rsid w:val="00B572C9"/>
    <w:rsid w:val="00C17ABD"/>
    <w:rsid w:val="00CF4AA2"/>
    <w:rsid w:val="00D021B3"/>
    <w:rsid w:val="00D1535A"/>
    <w:rsid w:val="00D87393"/>
    <w:rsid w:val="00DB0975"/>
    <w:rsid w:val="00DF21B1"/>
    <w:rsid w:val="00F843E8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57E9B"/>
  <w15:docId w15:val="{5697CCBE-3E87-4171-B830-FE673A7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21B1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F21B1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B57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jA6QZbCoY&amp;ab_channel=L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ZPSJ4vZK5c&amp;ab_channel=TheAudioped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tbzfALQWY&amp;ab_channel=Connecte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1</cp:revision>
  <dcterms:created xsi:type="dcterms:W3CDTF">2022-07-28T08:31:00Z</dcterms:created>
  <dcterms:modified xsi:type="dcterms:W3CDTF">2022-11-30T13:14:00Z</dcterms:modified>
  <cp:category/>
</cp:coreProperties>
</file>