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7E332FE2" w:rsidR="00506D0F" w:rsidRDefault="008828F4">
      <w:pPr>
        <w:pStyle w:val="P68B1DB1-Normalny1"/>
        <w:ind w:left="708"/>
        <w:jc w:val="center"/>
      </w:pPr>
      <w:r w:rsidRPr="008828F4">
        <w:t>Ficha de formación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506D0F" w14:paraId="26C71E5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506D0F" w:rsidRDefault="00572A6F">
            <w:pPr>
              <w:pStyle w:val="P68B1DB1-Normalny2"/>
              <w:tabs>
                <w:tab w:val="left" w:pos="1157"/>
                <w:tab w:val="center" w:pos="1250"/>
              </w:tabs>
            </w:pPr>
            <w:r>
              <w:t>Título </w:t>
            </w:r>
            <w:r>
              <w:tab/>
            </w:r>
            <w: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48718374" w:rsidR="00506D0F" w:rsidRDefault="00572A6F">
            <w:pPr>
              <w:pStyle w:val="P68B1DB1-Normalny3"/>
            </w:pPr>
            <w:r>
              <w:t>Ayudas públicas accesibles para soluciones adaptadas a las empresas + dónde encontrarlas</w:t>
            </w:r>
          </w:p>
        </w:tc>
      </w:tr>
      <w:tr w:rsidR="00506D0F" w14:paraId="7C3243C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4042CEDC" w:rsidR="00506D0F" w:rsidRDefault="00572A6F">
            <w:pPr>
              <w:pStyle w:val="P68B1DB1-Normalny2"/>
            </w:pPr>
            <w:r>
              <w:t xml:space="preserve">Palabras clave 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CCB54BA" w:rsidR="00506D0F" w:rsidRDefault="00572A6F">
            <w:pPr>
              <w:pStyle w:val="P68B1DB1-Normalny3"/>
            </w:pPr>
            <w:r>
              <w:t>Ayudas estatales, disponibilidad, normas, formas de ayuda</w:t>
            </w:r>
          </w:p>
        </w:tc>
      </w:tr>
      <w:tr w:rsidR="00506D0F" w14:paraId="1D8142C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1CA96BAF" w:rsidR="00506D0F" w:rsidRDefault="00093B0B">
            <w:pPr>
              <w:pStyle w:val="P68B1DB1-Normalny2"/>
            </w:pPr>
            <w:r>
              <w:t>Idioma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42D1BCDD" w:rsidR="00506D0F" w:rsidRDefault="00093B0B">
            <w:pPr>
              <w:pStyle w:val="P68B1DB1-Normalny3"/>
            </w:pPr>
            <w:r>
              <w:t>Español</w:t>
            </w:r>
          </w:p>
        </w:tc>
      </w:tr>
      <w:tr w:rsidR="00093B0B" w14:paraId="4189EAD0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47E9A4BF" w:rsidR="00093B0B" w:rsidRDefault="00093B0B" w:rsidP="00093B0B">
            <w:pPr>
              <w:pStyle w:val="P68B1DB1-Normalny2"/>
            </w:pPr>
            <w:r>
              <w:t>Objetivos/Metas/</w:t>
            </w:r>
            <w:r>
              <w:br/>
              <w:t>Resultados de aprendizaje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91112" w14:textId="5EA05303" w:rsidR="00093B0B" w:rsidRDefault="00093B0B" w:rsidP="00093B0B">
            <w:pPr>
              <w:pStyle w:val="P68B1DB1-Akapitzlist4"/>
              <w:numPr>
                <w:ilvl w:val="0"/>
                <w:numId w:val="2"/>
              </w:numPr>
            </w:pPr>
            <w:r>
              <w:t>Saber qué es la ayuda pública.</w:t>
            </w:r>
          </w:p>
          <w:p w14:paraId="51159D7C" w14:textId="6DE0C357" w:rsidR="00093B0B" w:rsidRDefault="00093B0B" w:rsidP="00093B0B">
            <w:pPr>
              <w:pStyle w:val="P68B1DB1-Akapitzlist4"/>
              <w:numPr>
                <w:ilvl w:val="0"/>
                <w:numId w:val="2"/>
              </w:numPr>
            </w:pPr>
            <w:r>
              <w:t>Conozca los tipos y formas de la ayuda pública.</w:t>
            </w:r>
          </w:p>
          <w:p w14:paraId="25D4BE85" w14:textId="12BE5A23" w:rsidR="00093B0B" w:rsidRDefault="00093B0B" w:rsidP="00093B0B">
            <w:pPr>
              <w:pStyle w:val="P68B1DB1-Akapitzlist4"/>
              <w:numPr>
                <w:ilvl w:val="0"/>
                <w:numId w:val="2"/>
              </w:numPr>
            </w:pPr>
            <w:r>
              <w:t>Saber cuáles son las normas de utilización de las ayudas públicas.</w:t>
            </w:r>
          </w:p>
          <w:p w14:paraId="3E0ADB40" w14:textId="44771AB8" w:rsidR="00093B0B" w:rsidRDefault="00093B0B" w:rsidP="00093B0B">
            <w:pPr>
              <w:pStyle w:val="P68B1DB1-Akapitzlist4"/>
              <w:numPr>
                <w:ilvl w:val="0"/>
                <w:numId w:val="2"/>
              </w:numPr>
            </w:pPr>
            <w:r>
              <w:t>Descubr</w:t>
            </w:r>
            <w:r w:rsidR="00592B6F">
              <w:t>e</w:t>
            </w:r>
            <w:r>
              <w:t xml:space="preserve"> dónde puedes encontrar información sobre la ayuda pública adecuada a tus necesidades.</w:t>
            </w:r>
          </w:p>
        </w:tc>
      </w:tr>
      <w:tr w:rsidR="00506D0F" w14:paraId="5EBD9948" w14:textId="77777777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506D0F" w:rsidRDefault="00572A6F">
            <w:pPr>
              <w:pStyle w:val="P68B1DB1-Normalny2"/>
              <w:rPr>
                <w:color w:val="1F3864" w:themeColor="accent1" w:themeShade="80"/>
              </w:rPr>
            </w:pPr>
            <w:r>
              <w:t>Área de formación: (Seleccione una)  </w:t>
            </w:r>
          </w:p>
        </w:tc>
      </w:tr>
      <w:tr w:rsidR="00093B0B" w14:paraId="6A40FB26" w14:textId="7777777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5D118AAF" w:rsidR="00093B0B" w:rsidRDefault="00093B0B" w:rsidP="00093B0B">
            <w:pPr>
              <w:pStyle w:val="P68B1DB1-Normalny5"/>
            </w:pPr>
            <w:r>
              <w:rPr>
                <w:i/>
                <w:iCs/>
              </w:rPr>
              <w:t>Marketing</w:t>
            </w:r>
            <w:r>
              <w:t xml:space="preserve"> digital/Ciberseguridad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093B0B" w:rsidRDefault="00093B0B" w:rsidP="00093B0B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093B0B" w14:paraId="51EB1597" w14:textId="7777777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41A26B5A" w:rsidR="00093B0B" w:rsidRDefault="00093B0B" w:rsidP="00093B0B">
            <w:pPr>
              <w:pStyle w:val="P68B1DB1-Normalny5"/>
            </w:pPr>
            <w:r>
              <w:t>Comercio electrónico/Financiación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796F978" w:rsidR="00093B0B" w:rsidRDefault="00093B0B" w:rsidP="00093B0B">
            <w:pPr>
              <w:pStyle w:val="P68B1DB1-Normalny2"/>
            </w:pPr>
            <w:r>
              <w:t>X</w:t>
            </w:r>
          </w:p>
        </w:tc>
      </w:tr>
      <w:tr w:rsidR="00093B0B" w14:paraId="1597E55E" w14:textId="7777777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21F8E615" w:rsidR="00093B0B" w:rsidRDefault="00093B0B" w:rsidP="00093B0B">
            <w:pPr>
              <w:pStyle w:val="P68B1DB1-Normalny5"/>
            </w:pPr>
            <w:r>
              <w:t>Bienestar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093B0B" w:rsidRDefault="00093B0B" w:rsidP="00093B0B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093B0B" w14:paraId="60C30E45" w14:textId="7777777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56091D07" w:rsidR="00093B0B" w:rsidRDefault="00093B0B" w:rsidP="00093B0B">
            <w:pPr>
              <w:pStyle w:val="P68B1DB1-Normalny5"/>
            </w:pPr>
            <w:r>
              <w:t>Trabajo inteligente/Nómadas digitales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093B0B" w:rsidRDefault="00093B0B" w:rsidP="00093B0B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506D0F" w14:paraId="1F1E48C0" w14:textId="77777777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506D0F" w:rsidRDefault="00572A6F">
            <w:pPr>
              <w:pStyle w:val="P68B1DB1-Normalny2"/>
            </w:pPr>
            <w:r>
              <w:t>Descripción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3BA9C" w14:textId="14711F27" w:rsidR="00506D0F" w:rsidRDefault="00572A6F">
            <w:pPr>
              <w:pStyle w:val="P68B1DB1-Normalny6"/>
              <w:spacing w:after="0" w:line="240" w:lineRule="auto"/>
              <w:jc w:val="both"/>
            </w:pPr>
            <w:r>
              <w:t xml:space="preserve">La ayuda estatal es concedida a un empresario por el Estado o con fondos estatales, en condiciones más favorables que las ofrecidas en el mercado. Dado que la ayuda estatal puede amenazar con </w:t>
            </w:r>
            <w:r w:rsidR="00592B6F">
              <w:t>alterar</w:t>
            </w:r>
            <w:r>
              <w:t xml:space="preserve"> las normas de competencia, solo se permite en casos espe</w:t>
            </w:r>
            <w:r>
              <w:t xml:space="preserve">cíficos y con arreglo a normas específicas. </w:t>
            </w:r>
          </w:p>
          <w:p w14:paraId="5A0579CB" w14:textId="54B1DDE8" w:rsidR="00506D0F" w:rsidRDefault="00572A6F">
            <w:pPr>
              <w:pStyle w:val="P68B1DB1-Normalny6"/>
              <w:spacing w:after="0" w:line="240" w:lineRule="auto"/>
              <w:jc w:val="both"/>
              <w:rPr>
                <w:b/>
              </w:rPr>
            </w:pPr>
            <w:r>
              <w:t>Por lo tanto, merece la pena conocer los tipos y condiciones de la ayuda pública que puede apoyar a un empresario en crisis.</w:t>
            </w:r>
          </w:p>
        </w:tc>
      </w:tr>
      <w:tr w:rsidR="00506D0F" w14:paraId="008CA90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3BDA3278" w:rsidR="00506D0F" w:rsidRDefault="00572A6F">
            <w:pPr>
              <w:pStyle w:val="P68B1DB1-Normalny2"/>
            </w:pPr>
            <w:r>
              <w:t>Contenido</w:t>
            </w:r>
            <w:r w:rsidR="00093B0B">
              <w:t>s</w:t>
            </w:r>
            <w:r>
              <w:t xml:space="preserve"> </w:t>
            </w:r>
            <w:r w:rsidR="00093B0B">
              <w:t>organizados</w:t>
            </w:r>
            <w:r>
              <w:t xml:space="preserve"> en 3 niveles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2A36E609" w:rsidR="00506D0F" w:rsidRDefault="00572A6F">
            <w:pPr>
              <w:pStyle w:val="P68B1DB1-Akapitzlist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b/>
              </w:rPr>
            </w:pPr>
            <w:r>
              <w:t>Ayudas públicas disponibles para las empresas: soluc</w:t>
            </w:r>
            <w:r>
              <w:t>iones a medida + dónde encontrarlas.</w:t>
            </w:r>
          </w:p>
          <w:p w14:paraId="5082C6DA" w14:textId="77777777" w:rsidR="00506D0F" w:rsidRDefault="00506D0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44137DE6" w14:textId="53C8F110" w:rsidR="00506D0F" w:rsidRDefault="00572A6F">
            <w:pPr>
              <w:pStyle w:val="P68B1DB1-Normalny5"/>
              <w:spacing w:after="0" w:line="240" w:lineRule="auto"/>
              <w:ind w:left="360"/>
              <w:textAlignment w:val="baseline"/>
            </w:pPr>
            <w:r>
              <w:t xml:space="preserve">1.1 </w:t>
            </w:r>
            <w:r w:rsidR="00592B6F">
              <w:t>Conceptos básicos sobre</w:t>
            </w:r>
            <w:r>
              <w:t xml:space="preserve"> las ayudas públicas</w:t>
            </w:r>
          </w:p>
          <w:p w14:paraId="3AD1BF31" w14:textId="667C2F3C" w:rsidR="00506D0F" w:rsidRDefault="00572A6F">
            <w:pPr>
              <w:pStyle w:val="P68B1DB1-Normalny6"/>
              <w:spacing w:after="0" w:line="240" w:lineRule="auto"/>
              <w:ind w:left="708"/>
              <w:textAlignment w:val="baseline"/>
            </w:pPr>
            <w:r>
              <w:t>1.1.1 ¿</w:t>
            </w:r>
            <w:r w:rsidR="00592B6F">
              <w:t>Qué</w:t>
            </w:r>
            <w:r>
              <w:t xml:space="preserve"> es la ayuda pública? </w:t>
            </w:r>
          </w:p>
          <w:p w14:paraId="1BA07E17" w14:textId="62C1DFEC" w:rsidR="00506D0F" w:rsidRDefault="00572A6F">
            <w:pPr>
              <w:pStyle w:val="P68B1DB1-Normalny6"/>
              <w:spacing w:after="0" w:line="240" w:lineRule="auto"/>
              <w:ind w:left="708"/>
              <w:textAlignment w:val="baseline"/>
            </w:pPr>
            <w:r>
              <w:t xml:space="preserve">1.1.2 Tipos y formas de la ayuda pública </w:t>
            </w:r>
          </w:p>
          <w:p w14:paraId="7711F02D" w14:textId="376AD70B" w:rsidR="00506D0F" w:rsidRDefault="00572A6F">
            <w:pPr>
              <w:pStyle w:val="P68B1DB1-Normalny6"/>
              <w:spacing w:after="0" w:line="240" w:lineRule="auto"/>
              <w:ind w:left="708"/>
              <w:textAlignment w:val="baseline"/>
            </w:pPr>
            <w:r>
              <w:t>1.1.3 Condiciones de la ayuda pública</w:t>
            </w:r>
          </w:p>
          <w:p w14:paraId="025A0A19" w14:textId="0525B6AB" w:rsidR="00506D0F" w:rsidRDefault="00572A6F">
            <w:pPr>
              <w:pStyle w:val="P68B1DB1-Normalny6"/>
              <w:spacing w:after="0" w:line="240" w:lineRule="auto"/>
              <w:ind w:left="708"/>
              <w:textAlignment w:val="baseline"/>
            </w:pPr>
            <w:r>
              <w:t>1.1.4. ¿Dónde encontrar información sobre la ayuda pública?</w:t>
            </w:r>
          </w:p>
          <w:p w14:paraId="0914DDC6" w14:textId="77777777" w:rsidR="00506D0F" w:rsidRDefault="00506D0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06D0F" w14:paraId="70DEC983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506D0F" w:rsidRDefault="00572A6F">
            <w:pPr>
              <w:pStyle w:val="P68B1DB1-Normalny7"/>
              <w:rPr>
                <w:rFonts w:eastAsia="Times New Roman"/>
              </w:rPr>
            </w:pPr>
            <w:r>
              <w:t>Autoevaluación (consultas y respuestas de opciones múltiples)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506D0F" w:rsidRDefault="00506D0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</w:rPr>
            </w:pPr>
          </w:p>
          <w:p w14:paraId="595AF061" w14:textId="349EBA84" w:rsidR="00506D0F" w:rsidRDefault="00572A6F">
            <w:pPr>
              <w:pStyle w:val="P68B1DB1-Akapitzlist8"/>
              <w:numPr>
                <w:ilvl w:val="0"/>
                <w:numId w:val="19"/>
              </w:numPr>
              <w:spacing w:after="0" w:line="240" w:lineRule="auto"/>
              <w:textAlignment w:val="baseline"/>
            </w:pPr>
            <w:r>
              <w:rPr>
                <w:b/>
              </w:rPr>
              <w:t>La ayuda pública es</w:t>
            </w:r>
            <w:r>
              <w:t>: </w:t>
            </w:r>
          </w:p>
          <w:p w14:paraId="6B1D56C9" w14:textId="4790E2CB" w:rsidR="00506D0F" w:rsidRDefault="00572A6F">
            <w:pPr>
              <w:pStyle w:val="P68B1DB1-Normalny6"/>
              <w:spacing w:after="0" w:line="240" w:lineRule="auto"/>
              <w:ind w:left="720" w:hanging="425"/>
              <w:textAlignment w:val="baseline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 xml:space="preserve">a. </w:t>
            </w:r>
            <w:r w:rsidRPr="00592B6F">
              <w:rPr>
                <w:b/>
                <w:bCs/>
              </w:rPr>
              <w:t>Ayuda estatal</w:t>
            </w:r>
          </w:p>
          <w:p w14:paraId="32797797" w14:textId="6246883B" w:rsidR="00506D0F" w:rsidRDefault="00572A6F">
            <w:pPr>
              <w:pStyle w:val="P68B1DB1-Normalny6"/>
              <w:spacing w:after="0" w:line="240" w:lineRule="auto"/>
              <w:ind w:left="720" w:hanging="425"/>
              <w:textAlignment w:val="baseline"/>
            </w:pPr>
            <w:r>
              <w:t xml:space="preserve">        b. Ayudas concedidas por organizaciones no gubernamentales</w:t>
            </w:r>
          </w:p>
          <w:p w14:paraId="0E7E7ED8" w14:textId="2F36404B" w:rsidR="00506D0F" w:rsidRDefault="00572A6F">
            <w:pPr>
              <w:pStyle w:val="P68B1DB1-Normalny6"/>
              <w:spacing w:after="0" w:line="240" w:lineRule="auto"/>
              <w:ind w:left="720" w:hanging="425"/>
              <w:textAlignment w:val="baseline"/>
            </w:pPr>
            <w:r>
              <w:t xml:space="preserve">        C. Ayudas concedidas por entidades privadas</w:t>
            </w:r>
          </w:p>
          <w:p w14:paraId="049852C2" w14:textId="46F0610B" w:rsidR="00506D0F" w:rsidRDefault="00506D0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0EC7AAA2" w14:textId="77777777" w:rsidR="00506D0F" w:rsidRDefault="00506D0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1251D405" w14:textId="67D10185" w:rsidR="00506D0F" w:rsidRDefault="00572A6F">
            <w:pPr>
              <w:pStyle w:val="P68B1DB1-Akapitzlist8"/>
              <w:numPr>
                <w:ilvl w:val="0"/>
                <w:numId w:val="19"/>
              </w:numPr>
              <w:spacing w:after="0" w:line="240" w:lineRule="auto"/>
              <w:textAlignment w:val="baseline"/>
            </w:pPr>
            <w:r>
              <w:t>Tipos de ayuda estatal</w:t>
            </w:r>
          </w:p>
          <w:p w14:paraId="683F8899" w14:textId="0B5CAED3" w:rsidR="00506D0F" w:rsidRDefault="00572A6F">
            <w:pPr>
              <w:pStyle w:val="P68B1DB1-Akapitzlist9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</w:pPr>
            <w:r>
              <w:t>Horizontales, regionales, sectoriales, otros</w:t>
            </w:r>
          </w:p>
          <w:p w14:paraId="68684C0B" w14:textId="27B46FB3" w:rsidR="00506D0F" w:rsidRDefault="00572A6F">
            <w:pPr>
              <w:pStyle w:val="P68B1DB1-Akapitzlist8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</w:pPr>
            <w:r>
              <w:t>Solo sectorial</w:t>
            </w:r>
          </w:p>
          <w:p w14:paraId="043A2282" w14:textId="49253C4C" w:rsidR="00506D0F" w:rsidRDefault="00572A6F">
            <w:pPr>
              <w:pStyle w:val="P68B1DB1-Akapitzlist8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</w:pPr>
            <w:r>
              <w:t>Solo horizontal, regional, sectorial</w:t>
            </w:r>
          </w:p>
          <w:p w14:paraId="4602A1E9" w14:textId="77777777" w:rsidR="00506D0F" w:rsidRDefault="00506D0F">
            <w:pPr>
              <w:pStyle w:val="Prrafodelista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</w:p>
          <w:p w14:paraId="70B09DAB" w14:textId="31C7CE3E" w:rsidR="00506D0F" w:rsidRDefault="00572A6F">
            <w:pPr>
              <w:pStyle w:val="P68B1DB1-Akapitzlist9"/>
              <w:numPr>
                <w:ilvl w:val="0"/>
                <w:numId w:val="18"/>
              </w:numPr>
              <w:textAlignment w:val="baseline"/>
            </w:pPr>
            <w:r>
              <w:t>¿Cuáles son las formas de ayuda estatal?</w:t>
            </w:r>
          </w:p>
          <w:p w14:paraId="429D91B9" w14:textId="2D1E8EC3" w:rsidR="00506D0F" w:rsidRDefault="00572A6F">
            <w:pPr>
              <w:pStyle w:val="P68B1DB1-Akapitzlist8"/>
              <w:numPr>
                <w:ilvl w:val="0"/>
                <w:numId w:val="22"/>
              </w:numPr>
              <w:textAlignment w:val="baseline"/>
            </w:pPr>
            <w:r>
              <w:t>Subvenciones y desgravaciones fiscales</w:t>
            </w:r>
          </w:p>
          <w:p w14:paraId="186BAD5B" w14:textId="77777777" w:rsidR="0089780E" w:rsidRDefault="00572A6F" w:rsidP="0089780E">
            <w:pPr>
              <w:pStyle w:val="P68B1DB1-Akapitzlist8"/>
              <w:numPr>
                <w:ilvl w:val="0"/>
                <w:numId w:val="22"/>
              </w:numPr>
              <w:textAlignment w:val="baseline"/>
            </w:pPr>
            <w:r>
              <w:t xml:space="preserve">Préstamos bonificados, subvenciones de capital-inversión, </w:t>
            </w:r>
            <w:r>
              <w:t>y garantías</w:t>
            </w:r>
            <w:r w:rsidR="0089780E">
              <w:t>.</w:t>
            </w:r>
          </w:p>
          <w:p w14:paraId="4CE97A7C" w14:textId="5D441878" w:rsidR="00506D0F" w:rsidRPr="0089780E" w:rsidRDefault="00572A6F" w:rsidP="0089780E">
            <w:pPr>
              <w:pStyle w:val="P68B1DB1-Akapitzlist8"/>
              <w:numPr>
                <w:ilvl w:val="0"/>
                <w:numId w:val="22"/>
              </w:numPr>
              <w:textAlignment w:val="baseline"/>
            </w:pPr>
            <w:r w:rsidRPr="0089780E">
              <w:rPr>
                <w:b/>
                <w:bCs/>
              </w:rPr>
              <w:t>Todos los mencionados anteriormente</w:t>
            </w:r>
          </w:p>
          <w:p w14:paraId="7F2AAB85" w14:textId="77777777" w:rsidR="00506D0F" w:rsidRDefault="00506D0F">
            <w:pPr>
              <w:pStyle w:val="Prrafodelista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3679E185" w14:textId="5C871960" w:rsidR="00506D0F" w:rsidRDefault="00572A6F">
            <w:pPr>
              <w:pStyle w:val="P68B1DB1-Akapitzlist9"/>
              <w:numPr>
                <w:ilvl w:val="0"/>
                <w:numId w:val="16"/>
              </w:numPr>
              <w:textAlignment w:val="baseline"/>
            </w:pPr>
            <w:r>
              <w:t>¿Puede algún empresario beneficiarse de ayudas públicas?</w:t>
            </w:r>
          </w:p>
          <w:p w14:paraId="7CCD6BD4" w14:textId="7BEEAF9A" w:rsidR="00506D0F" w:rsidRDefault="00572A6F">
            <w:pPr>
              <w:pStyle w:val="P68B1DB1-Akapitzlist8"/>
              <w:numPr>
                <w:ilvl w:val="0"/>
                <w:numId w:val="17"/>
              </w:numPr>
              <w:textAlignment w:val="baseline"/>
            </w:pPr>
            <w:r>
              <w:t>Sí.</w:t>
            </w:r>
          </w:p>
          <w:p w14:paraId="3427CACE" w14:textId="01B9CDA7" w:rsidR="0089780E" w:rsidRDefault="00572A6F" w:rsidP="0089780E">
            <w:pPr>
              <w:pStyle w:val="P68B1DB1-Akapitzlist8"/>
              <w:numPr>
                <w:ilvl w:val="0"/>
                <w:numId w:val="17"/>
              </w:numPr>
              <w:textAlignment w:val="baseline"/>
            </w:pPr>
            <w:r>
              <w:t>N</w:t>
            </w:r>
            <w:r w:rsidR="0089780E">
              <w:t>o</w:t>
            </w:r>
          </w:p>
          <w:p w14:paraId="1660D23D" w14:textId="00C9265E" w:rsidR="00506D0F" w:rsidRPr="0089780E" w:rsidRDefault="00572A6F" w:rsidP="0089780E">
            <w:pPr>
              <w:pStyle w:val="P68B1DB1-Akapitzlist8"/>
              <w:numPr>
                <w:ilvl w:val="0"/>
                <w:numId w:val="17"/>
              </w:numPr>
              <w:textAlignment w:val="baseline"/>
              <w:rPr>
                <w:b/>
                <w:bCs/>
              </w:rPr>
            </w:pPr>
            <w:r w:rsidRPr="0089780E">
              <w:rPr>
                <w:b/>
                <w:bCs/>
              </w:rPr>
              <w:t xml:space="preserve">Dependiendo del tipo y de las condiciones de la ayuda </w:t>
            </w:r>
          </w:p>
          <w:p w14:paraId="3F0F22B8" w14:textId="77777777" w:rsidR="00506D0F" w:rsidRDefault="00506D0F">
            <w:pPr>
              <w:pStyle w:val="Prrafodelista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6F490744" w14:textId="1F7FF73D" w:rsidR="00506D0F" w:rsidRDefault="00572A6F">
            <w:pPr>
              <w:pStyle w:val="P68B1DB1-Akapitzlist9"/>
              <w:numPr>
                <w:ilvl w:val="0"/>
                <w:numId w:val="14"/>
              </w:numPr>
              <w:textAlignment w:val="baseline"/>
            </w:pPr>
            <w:r>
              <w:t>¿Cóm</w:t>
            </w:r>
            <w:r>
              <w:t>o presta apoyo el Fondo Europeo de Garantía?</w:t>
            </w:r>
          </w:p>
          <w:p w14:paraId="1A402D39" w14:textId="2B13B262" w:rsidR="0089780E" w:rsidRDefault="00572A6F" w:rsidP="0089780E">
            <w:pPr>
              <w:pStyle w:val="P68B1DB1-Akapitzlist9"/>
              <w:numPr>
                <w:ilvl w:val="0"/>
                <w:numId w:val="23"/>
              </w:numPr>
              <w:textAlignment w:val="baseline"/>
            </w:pPr>
            <w:r>
              <w:t>mediante garantías.</w:t>
            </w:r>
          </w:p>
          <w:p w14:paraId="76BFAE5E" w14:textId="77777777" w:rsidR="0089780E" w:rsidRDefault="00572A6F" w:rsidP="0089780E">
            <w:pPr>
              <w:pStyle w:val="P68B1DB1-Akapitzlist9"/>
              <w:numPr>
                <w:ilvl w:val="0"/>
                <w:numId w:val="23"/>
              </w:numPr>
              <w:textAlignment w:val="baseline"/>
              <w:rPr>
                <w:b w:val="0"/>
                <w:bCs/>
              </w:rPr>
            </w:pPr>
            <w:r w:rsidRPr="0089780E">
              <w:rPr>
                <w:b w:val="0"/>
                <w:bCs/>
              </w:rPr>
              <w:t>mediante exenciones fiscales</w:t>
            </w:r>
          </w:p>
          <w:p w14:paraId="65A46C76" w14:textId="13B736D8" w:rsidR="00506D0F" w:rsidRPr="0089780E" w:rsidRDefault="00572A6F" w:rsidP="0089780E">
            <w:pPr>
              <w:pStyle w:val="P68B1DB1-Akapitzlist9"/>
              <w:numPr>
                <w:ilvl w:val="0"/>
                <w:numId w:val="23"/>
              </w:numPr>
              <w:textAlignment w:val="baseline"/>
              <w:rPr>
                <w:b w:val="0"/>
                <w:bCs/>
              </w:rPr>
            </w:pPr>
            <w:r w:rsidRPr="0089780E">
              <w:rPr>
                <w:b w:val="0"/>
                <w:bCs/>
              </w:rPr>
              <w:t xml:space="preserve">mediante subvenciones </w:t>
            </w:r>
          </w:p>
          <w:p w14:paraId="41A84EAB" w14:textId="63848E03" w:rsidR="00506D0F" w:rsidRDefault="00506D0F">
            <w:pPr>
              <w:pStyle w:val="Prrafodelista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color w:val="266C9F"/>
              </w:rPr>
            </w:pPr>
          </w:p>
        </w:tc>
      </w:tr>
      <w:tr w:rsidR="00506D0F" w14:paraId="3B9FB6CD" w14:textId="77777777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77777777" w:rsidR="00506D0F" w:rsidRDefault="00572A6F">
            <w:pPr>
              <w:pStyle w:val="P68B1DB1-Normalny10"/>
              <w:rPr>
                <w:rFonts w:eastAsia="Times New Roman"/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Conjunto de herramientas (directrices, mejores prácticas, lista de control, enseñanzas extraídas, etc.)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506D0F" w:rsidRDefault="00572A6F">
            <w:pPr>
              <w:pStyle w:val="P68B1DB1-Normalny7"/>
              <w:tabs>
                <w:tab w:val="left" w:pos="3516"/>
              </w:tabs>
            </w:pPr>
            <w:r>
              <w:t>Nombre</w:t>
            </w:r>
            <w: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506D0F" w:rsidRDefault="00506D0F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6D0F" w14:paraId="06ECBEE1" w14:textId="77777777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506D0F" w:rsidRDefault="00506D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506D0F" w:rsidRDefault="00572A6F">
            <w:pPr>
              <w:pStyle w:val="P68B1DB1-Normalny7"/>
              <w:tabs>
                <w:tab w:val="left" w:pos="3516"/>
              </w:tabs>
            </w:pPr>
            <w:r>
              <w:t>Descripción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2F639" w14:textId="77777777" w:rsidR="00506D0F" w:rsidRDefault="00506D0F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6D0F" w14:paraId="7C9C3DE9" w14:textId="77777777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506D0F" w:rsidRDefault="00506D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506D0F" w:rsidRDefault="00572A6F">
            <w:pPr>
              <w:pStyle w:val="P68B1DB1-Normalny7"/>
              <w:tabs>
                <w:tab w:val="left" w:pos="3516"/>
              </w:tabs>
            </w:pPr>
            <w:r>
              <w:t>Vínculo de interés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506D0F" w:rsidRDefault="00506D0F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6D0F" w14:paraId="4F681D87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3CCEFF35" w:rsidR="00506D0F" w:rsidRDefault="00572A6F">
            <w:pPr>
              <w:pStyle w:val="P68B1DB1-Normalny2"/>
            </w:pPr>
            <w:r>
              <w:t>Recursos (vídeos, enlace</w:t>
            </w:r>
            <w:r w:rsidR="00093B0B">
              <w:t>s</w:t>
            </w:r>
            <w:r>
              <w:t xml:space="preserve"> de referencia) 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6B4B" w14:textId="77777777" w:rsidR="00506D0F" w:rsidRDefault="00506D0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1BA546CA" w14:textId="77777777" w:rsidR="00506D0F" w:rsidRDefault="00506D0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4AC7006C" w14:textId="467BEFA4" w:rsidR="00506D0F" w:rsidRDefault="00506D0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6D0F" w14:paraId="0D56C854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506D0F" w:rsidRDefault="00572A6F">
            <w:pPr>
              <w:pStyle w:val="P68B1DB1-Normalny2"/>
            </w:pPr>
            <w:r>
              <w:t>Material relacionado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94897" w14:textId="77777777" w:rsidR="00506D0F" w:rsidRDefault="00506D0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3A7A9FF2" w14:textId="2E996F8D" w:rsidR="00506D0F" w:rsidRDefault="00506D0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6D0F" w14:paraId="105B4545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506D0F" w:rsidRDefault="00572A6F">
            <w:pPr>
              <w:pStyle w:val="P68B1DB1-Normalny2"/>
            </w:pPr>
            <w:r>
              <w:t>PPT relacionado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506D0F" w:rsidRDefault="00506D0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6D0F" w14:paraId="4050EC86" w14:textId="77777777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506D0F" w:rsidRDefault="00572A6F">
            <w:pPr>
              <w:pStyle w:val="P68B1DB1-Normalny2"/>
            </w:pPr>
            <w:r>
              <w:lastRenderedPageBreak/>
              <w:t>Bibliografía 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792C" w14:textId="77777777" w:rsidR="00506D0F" w:rsidRDefault="00572A6F">
            <w:r>
              <w:t xml:space="preserve">https://ec.europa.eu/competition/state_aid/legislation/practical_guide_gber_en.pdf  </w:t>
            </w:r>
          </w:p>
          <w:p w14:paraId="16D9744B" w14:textId="77777777" w:rsidR="00506D0F" w:rsidRDefault="00572A6F">
            <w:r>
              <w:t xml:space="preserve">https://ec.europa.eu/commission/presscorner/detail/en/qanda_21_3805  </w:t>
            </w:r>
          </w:p>
          <w:p w14:paraId="187517A8" w14:textId="77777777" w:rsidR="00506D0F" w:rsidRDefault="00572A6F">
            <w:r>
              <w:t>https://www.ashurst.com/en/news-and-insights/legal-updates/the-impact-of-covid-19-navig</w:t>
            </w:r>
            <w:r>
              <w:t xml:space="preserve">ating-eu-state-aid  </w:t>
            </w:r>
          </w:p>
          <w:p w14:paraId="1C789B08" w14:textId="77777777" w:rsidR="00506D0F" w:rsidRDefault="00572A6F">
            <w:r>
              <w:t xml:space="preserve">https://ec.europa.eu/commission/presscorner/detail/en/ip_20_2407  </w:t>
            </w:r>
          </w:p>
          <w:p w14:paraId="15D24FED" w14:textId="4EDE7C2B" w:rsidR="00506D0F" w:rsidRDefault="00572A6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t xml:space="preserve">https://www.eif.org/what_we_do/guarantees/single_eu_debt_instrument/cosme-loan-facility-growth/index.htm  </w:t>
            </w:r>
          </w:p>
        </w:tc>
      </w:tr>
      <w:tr w:rsidR="00506D0F" w14:paraId="5FEDCDD1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466204A4" w:rsidR="00506D0F" w:rsidRDefault="00093B0B">
            <w:pPr>
              <w:pStyle w:val="P68B1DB1-Normalny2"/>
            </w:pPr>
            <w:r>
              <w:t>Proporcionado</w:t>
            </w:r>
            <w:r w:rsidR="00572A6F">
              <w:t xml:space="preserve"> por 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4627BA53" w:rsidR="00506D0F" w:rsidRDefault="00093B0B">
            <w:pPr>
              <w:pStyle w:val="P68B1DB1-Normalny11"/>
            </w:pPr>
            <w:proofErr w:type="spellStart"/>
            <w:r w:rsidRPr="00093B0B">
              <w:t>Fundacja</w:t>
            </w:r>
            <w:proofErr w:type="spellEnd"/>
            <w:r w:rsidRPr="00093B0B">
              <w:t xml:space="preserve"> </w:t>
            </w:r>
            <w:proofErr w:type="spellStart"/>
            <w:r w:rsidRPr="00093B0B">
              <w:t>Mercatus</w:t>
            </w:r>
            <w:proofErr w:type="spellEnd"/>
            <w:r w:rsidRPr="00093B0B">
              <w:t xml:space="preserve"> et </w:t>
            </w:r>
            <w:proofErr w:type="spellStart"/>
            <w:r w:rsidRPr="00093B0B">
              <w:t>Civis</w:t>
            </w:r>
            <w:proofErr w:type="spellEnd"/>
          </w:p>
        </w:tc>
      </w:tr>
    </w:tbl>
    <w:p w14:paraId="40FDB52D" w14:textId="77777777" w:rsidR="00506D0F" w:rsidRDefault="00506D0F">
      <w:pPr>
        <w:rPr>
          <w:rFonts w:asciiTheme="minorHAnsi" w:hAnsiTheme="minorHAnsi" w:cstheme="minorHAnsi"/>
        </w:rPr>
      </w:pPr>
    </w:p>
    <w:p w14:paraId="4CFF9A88" w14:textId="52E14F29" w:rsidR="00506D0F" w:rsidRDefault="00506D0F">
      <w:pPr>
        <w:rPr>
          <w:rFonts w:asciiTheme="minorHAnsi" w:hAnsiTheme="minorHAnsi" w:cstheme="minorHAnsi"/>
        </w:rPr>
      </w:pPr>
    </w:p>
    <w:sectPr w:rsidR="00506D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D204" w14:textId="77777777" w:rsidR="00572A6F" w:rsidRDefault="00572A6F">
      <w:pPr>
        <w:spacing w:after="0" w:line="240" w:lineRule="auto"/>
      </w:pPr>
      <w:r>
        <w:separator/>
      </w:r>
    </w:p>
  </w:endnote>
  <w:endnote w:type="continuationSeparator" w:id="0">
    <w:p w14:paraId="75280FEA" w14:textId="77777777" w:rsidR="00572A6F" w:rsidRDefault="0057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06D0F" w:rsidRDefault="00572A6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6D0F" w:rsidRDefault="00572A6F">
                          <w:pPr>
                            <w:pStyle w:val="P68B1DB1-Normalny14"/>
                          </w:pPr>
                          <w:r>
                            <w:t>Con el apoyo del programa Erasmus+ de la Unión Europea. El presente documento y su contenido reflejan únicamente los puntos de vista de los autores, y la Comisión no puede ser considerada responsable del uso que pueda hacerse de la información contenida en</w:t>
                          </w:r>
                          <w:r>
                            <w:t xml:space="preserve"> el mismo.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KokAEAAAEDAAAOAAAAZHJzL2Uyb0RvYy54bWysUk1PGzEQvVfqf7B8bzZZCiqrbFBbRC8I&#10;kKA/YOK1s5bWHnfsZDf/nrETAqI3xMUfM2+e37zx8mpyg9hpihZ9KxezuRTaK+ys37Ty79PNtx9S&#10;xAS+gwG9buVeR3m1+vplOYZG19jj0GkSTOJjM4ZW9imFpqqi6rWDOMOgPScNkoPEV9pUHcHI7G6o&#10;6vn8ohqRukCodIwcvT4k5arwG6NVujcm6iSGVrK2VFYq6zqv1WoJzYYg9FYdZcAHVDiwnh89UV1D&#10;ArEl+x+Vs4owokkzha5CY6zSpQfuZjF/181jD0GXXticGE42xc+jVXe7BxK2a2UthQfHI/q9hY5Q&#10;XGRvxhAbhjwGBqXpF04845d45GBueTLk8s7NCM6zy/uTs3pKQnHw/HJx9r2+lEJx7rw+q+tiffVa&#10;HSimPxqdyIdWEk+uGAq725hYCUNfIPkxjzd2GHI8SzxIyac0raej7jV2e5Y98nBbGf9tgbKXwOCf&#10;28TlhTXXHIBHKva5PHb8E3mQb+8F9fpzV88AAAD//wMAUEsDBBQABgAIAAAAIQBxM8GI3wAAAAoB&#10;AAAPAAAAZHJzL2Rvd25yZXYueG1sTI/LTsMwEEX3SPyDNUjsWidFbUiIU1U8JBZsKGE/jYc4Ih5H&#10;sdukf4+7osvRPbr3TLmdbS9ONPrOsYJ0mYAgbpzuuFVQf70tHkH4gKyxd0wKzuRhW93elFhoN/En&#10;nfahFbGEfYEKTAhDIaVvDFn0SzcQx+zHjRZDPMdW6hGnWG57uUqSjbTYcVwwONCzoeZ3f7QKQtC7&#10;9Fy/Wv/+PX+8TCZp1lgrdX83755ABJrDPwwX/agOVXQ6uCNrL3oFq02WR1TBYv0A4gKkeZ6COCjI&#10;shRkVcrrF6o/AAAA//8DAFBLAQItABQABgAIAAAAIQC2gziS/gAAAOEBAAATAAAAAAAAAAAAAAAA&#10;AAAAAABbQ29udGVudF9UeXBlc10ueG1sUEsBAi0AFAAGAAgAAAAhADj9If/WAAAAlAEAAAsAAAAA&#10;AAAAAAAAAAAALwEAAF9yZWxzLy5yZWxzUEsBAi0AFAAGAAgAAAAhACLEYqiQAQAAAQMAAA4AAAAA&#10;AAAAAAAAAAAALgIAAGRycy9lMm9Eb2MueG1sUEsBAi0AFAAGAAgAAAAhAHEzwYjfAAAACgEAAA8A&#10;AAAAAAAAAAAAAAAA6gMAAGRycy9kb3ducmV2LnhtbFBLBQYAAAAABAAEAPMAAAD2BAAAAAA=&#10;" filled="f" stroked="f">
              <v:textbox style="mso-fit-shape-to-text:t">
                <w:txbxContent>
                  <w:p w14:paraId="45524985" w14:textId="77777777" w:rsidR="00506D0F" w:rsidRDefault="00572A6F">
                    <w:pPr>
                      <w:pStyle w:val="P68B1DB1-Normalny14"/>
                    </w:pPr>
                    <w:r>
                      <w:t>Con el apoyo del programa Erasmus+ de la Unión Europea. El presente documento y su contenido reflejan únicamente los puntos de vista de los autores, y la Comisión no puede ser considerada responsable del uso que pueda hacerse de la información contenida en</w:t>
                    </w:r>
                    <w:r>
                      <w:t xml:space="preserve"> el mismo.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Imagen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6E7229" wp14:editId="047DDA07">
          <wp:simplePos x="0" y="0"/>
          <wp:positionH relativeFrom="page">
            <wp:posOffset>15368</wp:posOffset>
          </wp:positionH>
          <wp:positionV relativeFrom="paragraph">
            <wp:posOffset>-167016</wp:posOffset>
          </wp:positionV>
          <wp:extent cx="7520940" cy="747977"/>
          <wp:effectExtent l="0" t="0" r="22860" b="14605"/>
          <wp:wrapNone/>
          <wp:docPr id="3" name="Rectángulo 3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0" y="0"/>
                    <a:ext cx="7520940" cy="747977"/>
                  </a:xfrm>
                  <a:prstGeom prst="rect">
                    <a:avLst/>
                  </a:prstGeom>
                  <a:solidFill>
                    <a:srgbClr val="0CA373"/>
                  </a:solidFill>
                  <a:ln>
                    <a:solidFill>
                      <a:srgbClr val="0CA373"/>
                    </a:solidFill>
                  </a:ln>
                </wps:spPr>
                <wps:style>
                  <a:lnRef idx="2">
                    <a:schemeClr val="accent1">
                      <a:shade val="50000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s:style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282D" w14:textId="77777777" w:rsidR="00572A6F" w:rsidRDefault="00572A6F">
      <w:pPr>
        <w:spacing w:after="0" w:line="240" w:lineRule="auto"/>
      </w:pPr>
      <w:r>
        <w:separator/>
      </w:r>
    </w:p>
  </w:footnote>
  <w:footnote w:type="continuationSeparator" w:id="0">
    <w:p w14:paraId="0D2F3F9F" w14:textId="77777777" w:rsidR="00572A6F" w:rsidRDefault="0057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6067F597" w:rsidR="00506D0F" w:rsidRPr="008828F4" w:rsidRDefault="00572A6F">
    <w:pPr>
      <w:pStyle w:val="P68B1DB1-Normalny12"/>
      <w:jc w:val="center"/>
      <w:rPr>
        <w:rFonts w:ascii="Bahnschrift SemiLight" w:hAnsi="Bahnschrift SemiLight"/>
        <w:lang w:val="en-GB"/>
      </w:rPr>
    </w:pPr>
    <w:r>
      <w:rPr>
        <w:rFonts w:ascii="Bahnschrift SemiLight" w:hAnsi="Bahnschrift SemiLight"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8F4" w:rsidRPr="008828F4">
      <w:rPr>
        <w:lang w:val="en-GB"/>
      </w:rPr>
      <w:t xml:space="preserve"> </w:t>
    </w:r>
    <w:r w:rsidR="008828F4" w:rsidRPr="008828F4">
      <w:rPr>
        <w:rFonts w:ascii="Bahnschrift SemiLight" w:hAnsi="Bahnschrift SemiLight"/>
        <w:noProof/>
        <w:lang w:val="en-GB"/>
      </w:rPr>
      <w:t>Enhancing SMEs’ Resilience After Lock-Down</w:t>
    </w:r>
  </w:p>
  <w:p w14:paraId="75A08B86" w14:textId="77777777" w:rsidR="00506D0F" w:rsidRDefault="00572A6F">
    <w:pPr>
      <w:pStyle w:val="P68B1DB1-Normalny13"/>
      <w:jc w:val="center"/>
    </w:pPr>
    <w:r>
      <w:t>www.esmerald.eu</w:t>
    </w:r>
  </w:p>
  <w:p w14:paraId="635AD7A1" w14:textId="311233AF" w:rsidR="00506D0F" w:rsidRDefault="00506D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565"/>
    <w:multiLevelType w:val="hybridMultilevel"/>
    <w:tmpl w:val="26804D7E"/>
    <w:lvl w:ilvl="0" w:tplc="52924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C9E"/>
    <w:multiLevelType w:val="hybridMultilevel"/>
    <w:tmpl w:val="305C99DE"/>
    <w:lvl w:ilvl="0" w:tplc="89E8ED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D58FB"/>
    <w:multiLevelType w:val="hybridMultilevel"/>
    <w:tmpl w:val="D35C0840"/>
    <w:lvl w:ilvl="0" w:tplc="E94EF2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089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2F8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527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A87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C66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B7A38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6B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C4D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24F8"/>
    <w:multiLevelType w:val="hybridMultilevel"/>
    <w:tmpl w:val="70F00CD6"/>
    <w:lvl w:ilvl="0" w:tplc="38BCE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A3B40"/>
    <w:multiLevelType w:val="multilevel"/>
    <w:tmpl w:val="87C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E33BC"/>
    <w:multiLevelType w:val="hybridMultilevel"/>
    <w:tmpl w:val="B0F89BBC"/>
    <w:lvl w:ilvl="0" w:tplc="F6EE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E0A49"/>
    <w:multiLevelType w:val="hybridMultilevel"/>
    <w:tmpl w:val="C5E8FFEA"/>
    <w:lvl w:ilvl="0" w:tplc="54582F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E5335"/>
    <w:multiLevelType w:val="hybridMultilevel"/>
    <w:tmpl w:val="3648BB26"/>
    <w:lvl w:ilvl="0" w:tplc="4E1847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52FC"/>
    <w:multiLevelType w:val="hybridMultilevel"/>
    <w:tmpl w:val="38662514"/>
    <w:lvl w:ilvl="0" w:tplc="17E64D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49F3"/>
    <w:multiLevelType w:val="hybridMultilevel"/>
    <w:tmpl w:val="85C8C844"/>
    <w:lvl w:ilvl="0" w:tplc="D7C8B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77A72"/>
    <w:multiLevelType w:val="hybridMultilevel"/>
    <w:tmpl w:val="ED7C391C"/>
    <w:lvl w:ilvl="0" w:tplc="E7507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B945FC"/>
    <w:multiLevelType w:val="hybridMultilevel"/>
    <w:tmpl w:val="664A987A"/>
    <w:lvl w:ilvl="0" w:tplc="58C4D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D4F39"/>
    <w:multiLevelType w:val="hybridMultilevel"/>
    <w:tmpl w:val="D9AAE984"/>
    <w:lvl w:ilvl="0" w:tplc="45B21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009F8"/>
    <w:multiLevelType w:val="hybridMultilevel"/>
    <w:tmpl w:val="2D161534"/>
    <w:lvl w:ilvl="0" w:tplc="C03E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E3FBB"/>
    <w:multiLevelType w:val="hybridMultilevel"/>
    <w:tmpl w:val="BE900B0A"/>
    <w:lvl w:ilvl="0" w:tplc="FDE6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E660C"/>
    <w:multiLevelType w:val="hybridMultilevel"/>
    <w:tmpl w:val="B44676D8"/>
    <w:lvl w:ilvl="0" w:tplc="375AE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FE18F6"/>
    <w:multiLevelType w:val="hybridMultilevel"/>
    <w:tmpl w:val="A9FA686C"/>
    <w:lvl w:ilvl="0" w:tplc="85769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FE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6D4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784D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ACC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68B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A08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B6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43F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5149F"/>
    <w:multiLevelType w:val="hybridMultilevel"/>
    <w:tmpl w:val="9C3E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738A2"/>
    <w:multiLevelType w:val="hybridMultilevel"/>
    <w:tmpl w:val="C1322904"/>
    <w:lvl w:ilvl="0" w:tplc="D57A5B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40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EE6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D4DF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B2D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6B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503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904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6F9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F122D"/>
    <w:multiLevelType w:val="hybridMultilevel"/>
    <w:tmpl w:val="51AC879E"/>
    <w:lvl w:ilvl="0" w:tplc="6B506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4278DF"/>
    <w:multiLevelType w:val="hybridMultilevel"/>
    <w:tmpl w:val="D9B23C9A"/>
    <w:lvl w:ilvl="0" w:tplc="ACC4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E66F70"/>
    <w:multiLevelType w:val="hybridMultilevel"/>
    <w:tmpl w:val="D10E89DA"/>
    <w:lvl w:ilvl="0" w:tplc="E5F2FC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A0A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04C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689E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4485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4F4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D4FD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947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6DE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4"/>
  </w:num>
  <w:num w:numId="5">
    <w:abstractNumId w:val="13"/>
  </w:num>
  <w:num w:numId="6">
    <w:abstractNumId w:val="21"/>
  </w:num>
  <w:num w:numId="7">
    <w:abstractNumId w:val="11"/>
  </w:num>
  <w:num w:numId="8">
    <w:abstractNumId w:val="12"/>
  </w:num>
  <w:num w:numId="9">
    <w:abstractNumId w:val="19"/>
  </w:num>
  <w:num w:numId="10">
    <w:abstractNumId w:val="10"/>
  </w:num>
  <w:num w:numId="11">
    <w:abstractNumId w:val="22"/>
  </w:num>
  <w:num w:numId="12">
    <w:abstractNumId w:val="20"/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15"/>
  </w:num>
  <w:num w:numId="20">
    <w:abstractNumId w:val="16"/>
  </w:num>
  <w:num w:numId="21">
    <w:abstractNumId w:val="17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779F7"/>
    <w:rsid w:val="00093B0B"/>
    <w:rsid w:val="000C31A9"/>
    <w:rsid w:val="000F3D50"/>
    <w:rsid w:val="001203B3"/>
    <w:rsid w:val="00126D7F"/>
    <w:rsid w:val="001E47BA"/>
    <w:rsid w:val="002106D0"/>
    <w:rsid w:val="00256B7B"/>
    <w:rsid w:val="00286EC5"/>
    <w:rsid w:val="002A18D6"/>
    <w:rsid w:val="002D0C34"/>
    <w:rsid w:val="00385636"/>
    <w:rsid w:val="003A3290"/>
    <w:rsid w:val="003C2EF9"/>
    <w:rsid w:val="003C6F98"/>
    <w:rsid w:val="003D6054"/>
    <w:rsid w:val="004E0E19"/>
    <w:rsid w:val="004E6236"/>
    <w:rsid w:val="0050063F"/>
    <w:rsid w:val="00505F0E"/>
    <w:rsid w:val="00506D0F"/>
    <w:rsid w:val="00545F24"/>
    <w:rsid w:val="00572A6F"/>
    <w:rsid w:val="00592B6F"/>
    <w:rsid w:val="00597241"/>
    <w:rsid w:val="005C508D"/>
    <w:rsid w:val="005D3D97"/>
    <w:rsid w:val="005F5748"/>
    <w:rsid w:val="006049C6"/>
    <w:rsid w:val="00635776"/>
    <w:rsid w:val="00643CF7"/>
    <w:rsid w:val="00665EC2"/>
    <w:rsid w:val="006975E6"/>
    <w:rsid w:val="007056E7"/>
    <w:rsid w:val="00707704"/>
    <w:rsid w:val="0070789C"/>
    <w:rsid w:val="0073040F"/>
    <w:rsid w:val="00731E72"/>
    <w:rsid w:val="0073298A"/>
    <w:rsid w:val="00772839"/>
    <w:rsid w:val="00774CCE"/>
    <w:rsid w:val="00783D13"/>
    <w:rsid w:val="007C4BF7"/>
    <w:rsid w:val="008230C3"/>
    <w:rsid w:val="00866C88"/>
    <w:rsid w:val="00876686"/>
    <w:rsid w:val="008828F4"/>
    <w:rsid w:val="0089780E"/>
    <w:rsid w:val="008A5387"/>
    <w:rsid w:val="008B4DEA"/>
    <w:rsid w:val="008C0787"/>
    <w:rsid w:val="008E2D90"/>
    <w:rsid w:val="009202E4"/>
    <w:rsid w:val="00922C2E"/>
    <w:rsid w:val="009475FB"/>
    <w:rsid w:val="009621A6"/>
    <w:rsid w:val="00970ED4"/>
    <w:rsid w:val="009A6039"/>
    <w:rsid w:val="009D3E93"/>
    <w:rsid w:val="009E47A9"/>
    <w:rsid w:val="00A37638"/>
    <w:rsid w:val="00A43ECC"/>
    <w:rsid w:val="00A569C3"/>
    <w:rsid w:val="00A927A3"/>
    <w:rsid w:val="00BA0453"/>
    <w:rsid w:val="00BC0951"/>
    <w:rsid w:val="00BF3A1C"/>
    <w:rsid w:val="00C17ABD"/>
    <w:rsid w:val="00C2466C"/>
    <w:rsid w:val="00C95604"/>
    <w:rsid w:val="00CD1BC7"/>
    <w:rsid w:val="00D131BA"/>
    <w:rsid w:val="00D54C73"/>
    <w:rsid w:val="00D87393"/>
    <w:rsid w:val="00D910EB"/>
    <w:rsid w:val="00DA7309"/>
    <w:rsid w:val="00E06708"/>
    <w:rsid w:val="00E715DB"/>
    <w:rsid w:val="00E763FD"/>
    <w:rsid w:val="00E8466D"/>
    <w:rsid w:val="00EB75E0"/>
    <w:rsid w:val="00EC7E43"/>
    <w:rsid w:val="00F351FC"/>
    <w:rsid w:val="00F87972"/>
    <w:rsid w:val="00F9205C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99"/>
    <w:qFormat/>
    <w:rsid w:val="00604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Fuentedeprrafopredeter"/>
    <w:rsid w:val="00597241"/>
  </w:style>
  <w:style w:type="character" w:styleId="Hipervnculo">
    <w:name w:val="Hyperlink"/>
    <w:basedOn w:val="Fuentedeprrafopredeter"/>
    <w:uiPriority w:val="99"/>
    <w:unhideWhenUsed/>
    <w:rsid w:val="00EC7E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Fuentedeprrafopredeter"/>
    <w:uiPriority w:val="99"/>
    <w:semiHidden/>
    <w:unhideWhenUsed/>
    <w:rsid w:val="00EC7E43"/>
    <w:rPr>
      <w:color w:val="605E5C"/>
      <w:shd w:val="clear" w:color="auto" w:fill="E1DFDD"/>
    </w:rPr>
  </w:style>
  <w:style w:type="paragraph" w:customStyle="1" w:styleId="P68B1DB1-Normalny1">
    <w:name w:val="P68B1DB1-Normalny1"/>
    <w:basedOn w:val="Normal"/>
    <w:rPr>
      <w:rFonts w:asciiTheme="minorHAnsi" w:hAnsiTheme="minorHAnsi" w:cstheme="minorHAnsi"/>
      <w:b/>
      <w:color w:val="0CA373"/>
      <w:sz w:val="36"/>
    </w:rPr>
  </w:style>
  <w:style w:type="paragraph" w:customStyle="1" w:styleId="P68B1DB1-Normalny2">
    <w:name w:val="P68B1DB1-Normalny2"/>
    <w:basedOn w:val="Normal"/>
    <w:rPr>
      <w:rFonts w:asciiTheme="minorHAnsi" w:eastAsia="Times New Roman" w:hAnsiTheme="minorHAnsi" w:cstheme="minorHAnsi"/>
      <w:b/>
      <w:color w:val="FFFFFF" w:themeColor="background1"/>
    </w:rPr>
  </w:style>
  <w:style w:type="paragraph" w:customStyle="1" w:styleId="P68B1DB1-Normalny3">
    <w:name w:val="P68B1DB1-Normalny3"/>
    <w:basedOn w:val="Normal"/>
    <w:rPr>
      <w:rFonts w:asciiTheme="minorHAnsi" w:hAnsiTheme="minorHAnsi" w:cstheme="minorHAnsi"/>
    </w:rPr>
  </w:style>
  <w:style w:type="paragraph" w:customStyle="1" w:styleId="P68B1DB1-Akapitzlist4">
    <w:name w:val="P68B1DB1-Akapitzlist4"/>
    <w:basedOn w:val="Prrafodelista"/>
    <w:rPr>
      <w:rFonts w:asciiTheme="minorHAnsi" w:hAnsiTheme="minorHAnsi" w:cstheme="minorHAnsi"/>
    </w:rPr>
  </w:style>
  <w:style w:type="paragraph" w:customStyle="1" w:styleId="P68B1DB1-Normalny5">
    <w:name w:val="P68B1DB1-Normalny5"/>
    <w:basedOn w:val="Normal"/>
    <w:rPr>
      <w:rFonts w:asciiTheme="minorHAnsi" w:eastAsia="Times New Roman" w:hAnsiTheme="minorHAnsi" w:cstheme="minorHAnsi"/>
      <w:b/>
    </w:rPr>
  </w:style>
  <w:style w:type="paragraph" w:customStyle="1" w:styleId="P68B1DB1-Normalny6">
    <w:name w:val="P68B1DB1-Normalny6"/>
    <w:basedOn w:val="Normal"/>
    <w:rPr>
      <w:rFonts w:asciiTheme="minorHAnsi" w:eastAsia="Times New Roman" w:hAnsiTheme="minorHAnsi" w:cstheme="minorHAnsi"/>
    </w:rPr>
  </w:style>
  <w:style w:type="paragraph" w:customStyle="1" w:styleId="P68B1DB1-Normalny7">
    <w:name w:val="P68B1DB1-Normalny7"/>
    <w:basedOn w:val="Normal"/>
    <w:rPr>
      <w:rFonts w:asciiTheme="minorHAnsi" w:hAnsiTheme="minorHAnsi" w:cstheme="minorHAnsi"/>
      <w:b/>
      <w:color w:val="FFFFFF" w:themeColor="background1"/>
    </w:rPr>
  </w:style>
  <w:style w:type="paragraph" w:customStyle="1" w:styleId="P68B1DB1-Akapitzlist8">
    <w:name w:val="P68B1DB1-Akapitzlist8"/>
    <w:basedOn w:val="Prrafodelista"/>
    <w:rPr>
      <w:rFonts w:asciiTheme="minorHAnsi" w:eastAsia="Times New Roman" w:hAnsiTheme="minorHAnsi" w:cstheme="minorHAnsi"/>
    </w:rPr>
  </w:style>
  <w:style w:type="paragraph" w:customStyle="1" w:styleId="P68B1DB1-Akapitzlist9">
    <w:name w:val="P68B1DB1-Akapitzlist9"/>
    <w:basedOn w:val="Prrafodelista"/>
    <w:rPr>
      <w:rFonts w:asciiTheme="minorHAnsi" w:eastAsia="Times New Roman" w:hAnsiTheme="minorHAnsi" w:cstheme="minorHAnsi"/>
      <w:b/>
    </w:rPr>
  </w:style>
  <w:style w:type="paragraph" w:customStyle="1" w:styleId="P68B1DB1-Normalny10">
    <w:name w:val="P68B1DB1-Normalny10"/>
    <w:basedOn w:val="Normal"/>
    <w:rPr>
      <w:rFonts w:asciiTheme="minorHAnsi" w:hAnsiTheme="minorHAnsi" w:cstheme="minorHAnsi"/>
      <w:b/>
    </w:rPr>
  </w:style>
  <w:style w:type="paragraph" w:customStyle="1" w:styleId="P68B1DB1-Normalny11">
    <w:name w:val="P68B1DB1-Normalny11"/>
    <w:basedOn w:val="Normal"/>
    <w:rPr>
      <w:rFonts w:asciiTheme="minorHAnsi" w:hAnsiTheme="minorHAnsi" w:cstheme="minorHAnsi"/>
      <w:color w:val="1F3864" w:themeColor="accent1" w:themeShade="80"/>
    </w:rPr>
  </w:style>
  <w:style w:type="paragraph" w:customStyle="1" w:styleId="P68B1DB1-Normalny12">
    <w:name w:val="P68B1DB1-Normalny12"/>
    <w:basedOn w:val="Normal"/>
    <w:rPr>
      <w:b/>
    </w:rPr>
  </w:style>
  <w:style w:type="paragraph" w:customStyle="1" w:styleId="P68B1DB1-Normalny13">
    <w:name w:val="P68B1DB1-Normalny13"/>
    <w:basedOn w:val="Normal"/>
    <w:rPr>
      <w:rFonts w:ascii="Bahnschrift SemiLight" w:hAnsi="Bahnschrift SemiLight"/>
      <w:b/>
      <w:color w:val="0CA373"/>
    </w:rPr>
  </w:style>
  <w:style w:type="paragraph" w:customStyle="1" w:styleId="P68B1DB1-Normalny14">
    <w:name w:val="P68B1DB1-Normalny14"/>
    <w:basedOn w:val="Normal"/>
    <w:rPr>
      <w:rFonts w:ascii="YADLjI9qxTA 0" w:hAnsi="YADLjI9qxTA 0"/>
      <w:color w:val="FFFFFF" w:themeColor="background1"/>
      <w:kern w:val="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4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6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7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469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26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623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90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2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71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1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4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414</Words>
  <Characters>2564</Characters>
  <Application>Microsoft Office Word</Application>
  <DocSecurity>0</DocSecurity>
  <Lines>122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Álvaro Matilla</cp:lastModifiedBy>
  <cp:revision>11</cp:revision>
  <dcterms:created xsi:type="dcterms:W3CDTF">2022-09-30T10:00:00Z</dcterms:created>
  <dcterms:modified xsi:type="dcterms:W3CDTF">2022-11-15T13:04:00Z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4002516fb6d4d2c6b77c5b159e8d4670ec3ec7637c349e1bd87f56a94613b7fe</vt:lpwstr>
  </property>
</Properties>
</file>