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7BE4" w14:textId="5578BC0F" w:rsidR="004C0E4A" w:rsidRPr="004C0E4A" w:rsidRDefault="004C0E4A" w:rsidP="004C0E4A">
      <w:pPr>
        <w:ind w:left="708"/>
        <w:jc w:val="center"/>
        <w:rPr>
          <w:rFonts w:cs="Calibri"/>
          <w:b/>
          <w:bCs/>
          <w:color w:val="0CA373"/>
          <w:sz w:val="36"/>
          <w:szCs w:val="36"/>
          <w:lang w:val="en-GB" w:eastAsia="en-US"/>
        </w:rPr>
      </w:pPr>
      <w:r w:rsidRPr="004C0E4A">
        <w:rPr>
          <w:rFonts w:cs="Calibri"/>
          <w:b/>
          <w:bCs/>
          <w:color w:val="0CA373"/>
          <w:sz w:val="36"/>
          <w:szCs w:val="36"/>
          <w:lang w:val="en-GB" w:eastAsia="en-US"/>
        </w:rPr>
        <w:t>Ficha de Formación</w:t>
      </w:r>
    </w:p>
    <w:p w14:paraId="05C98D3E" w14:textId="77777777" w:rsidR="004C0E4A" w:rsidRDefault="004C0E4A"/>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E53BE8" w14:paraId="39D042BC"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3CCD82B" w14:textId="69D967BB" w:rsidR="00E53BE8" w:rsidRDefault="00E53BE8" w:rsidP="00E53BE8">
            <w:pPr>
              <w:pStyle w:val="P68B1DB1-Normalny1"/>
              <w:tabs>
                <w:tab w:val="left" w:pos="1157"/>
                <w:tab w:val="center" w:pos="1250"/>
              </w:tabs>
            </w:pPr>
            <w:r w:rsidRPr="005C508D">
              <w:rPr>
                <w:bCs/>
                <w:lang w:eastAsia="en-GB"/>
              </w:rPr>
              <w:t>T</w:t>
            </w:r>
            <w:r>
              <w:rPr>
                <w:bCs/>
                <w:lang w:eastAsia="en-GB"/>
              </w:rPr>
              <w:t>ítulo</w:t>
            </w:r>
            <w:r w:rsidRPr="005C508D">
              <w:rPr>
                <w:bCs/>
                <w:lang w:eastAsia="en-GB"/>
              </w:rPr>
              <w:t> </w:t>
            </w:r>
            <w:r w:rsidRPr="005C508D">
              <w:rPr>
                <w:bCs/>
                <w:lang w:eastAsia="en-GB"/>
              </w:rPr>
              <w:tab/>
            </w:r>
            <w:r w:rsidRPr="005C508D">
              <w:rPr>
                <w:bCs/>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8DAA6F" w14:textId="6B7CD17E" w:rsidR="00E53BE8" w:rsidRDefault="00E53BE8" w:rsidP="00E53BE8">
            <w:pPr>
              <w:pStyle w:val="P68B1DB1-Normalny2"/>
              <w:rPr>
                <w:color w:val="000000" w:themeColor="text1"/>
              </w:rPr>
            </w:pPr>
            <w:r>
              <w:t>Uso de soluciones sin efectivo</w:t>
            </w:r>
          </w:p>
        </w:tc>
      </w:tr>
      <w:tr w:rsidR="00E53BE8" w14:paraId="259C5ECB"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59CFB0B" w14:textId="04BFA738" w:rsidR="00E53BE8" w:rsidRDefault="00E53BE8" w:rsidP="00E53BE8">
            <w:pPr>
              <w:pStyle w:val="P68B1DB1-Normalny1"/>
            </w:pPr>
            <w:r>
              <w:rPr>
                <w:bCs/>
                <w:lang w:eastAsia="en-GB"/>
              </w:rPr>
              <w:t>Palabras clave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57992E" w14:textId="65D6ADB7" w:rsidR="00E53BE8" w:rsidRDefault="005242B5" w:rsidP="00E53BE8">
            <w:pPr>
              <w:pStyle w:val="P68B1DB1-Normalny3"/>
            </w:pPr>
            <w:r>
              <w:t>S</w:t>
            </w:r>
            <w:r w:rsidR="00E53BE8">
              <w:t>ervicios de pago, innovaci</w:t>
            </w:r>
            <w:r>
              <w:t>ón</w:t>
            </w:r>
            <w:r w:rsidR="00E53BE8">
              <w:t xml:space="preserve"> sin efectivo, intercambio</w:t>
            </w:r>
          </w:p>
        </w:tc>
      </w:tr>
      <w:tr w:rsidR="00E53BE8" w14:paraId="09B56DAA" w14:textId="77777777">
        <w:trPr>
          <w:trHeight w:val="344"/>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AED4691" w14:textId="65E4F9DF" w:rsidR="00E53BE8" w:rsidRDefault="00E53BE8" w:rsidP="00E53BE8">
            <w:pPr>
              <w:pStyle w:val="P68B1DB1-Normalny1"/>
            </w:pPr>
            <w:r>
              <w:rPr>
                <w:bCs/>
                <w:lang w:eastAsia="en-GB"/>
              </w:rPr>
              <w:t>Idioma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B92B0C" w14:textId="75553416" w:rsidR="00E53BE8" w:rsidRDefault="00E53BE8" w:rsidP="00E53BE8">
            <w:pPr>
              <w:pStyle w:val="P68B1DB1-Normalny3"/>
            </w:pPr>
            <w:r>
              <w:t xml:space="preserve">Español </w:t>
            </w:r>
          </w:p>
        </w:tc>
      </w:tr>
      <w:tr w:rsidR="00E53BE8" w14:paraId="32FE7211"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1D07BB9" w14:textId="77777777" w:rsidR="005242B5" w:rsidRDefault="005242B5" w:rsidP="005242B5">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Objetivos / Metas/ Resultados de aprendizaje</w:t>
            </w:r>
          </w:p>
          <w:p w14:paraId="103CC171" w14:textId="2A3AB44C" w:rsidR="00E53BE8" w:rsidRDefault="00E53BE8" w:rsidP="00E53BE8">
            <w:pPr>
              <w:pStyle w:val="P68B1DB1-Normalny1"/>
            </w:pP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D5C5C0" w14:textId="5299C460" w:rsidR="00E53BE8" w:rsidRDefault="00E53BE8" w:rsidP="00E53BE8">
            <w:pPr>
              <w:pStyle w:val="P68B1DB1-Akapitzlist4"/>
              <w:numPr>
                <w:ilvl w:val="0"/>
                <w:numId w:val="1"/>
              </w:numPr>
            </w:pPr>
            <w:r>
              <w:t>Comprender las principales tendencias de las soluciones actuales sin efectivo</w:t>
            </w:r>
          </w:p>
          <w:p w14:paraId="751004FA" w14:textId="108AAB11" w:rsidR="00E53BE8" w:rsidRDefault="00E53BE8" w:rsidP="00E53BE8">
            <w:pPr>
              <w:pStyle w:val="P68B1DB1-Akapitzlist4"/>
              <w:numPr>
                <w:ilvl w:val="0"/>
                <w:numId w:val="1"/>
              </w:numPr>
            </w:pPr>
            <w:r>
              <w:t>Aprend</w:t>
            </w:r>
            <w:r w:rsidR="005242B5">
              <w:t>er</w:t>
            </w:r>
            <w:r>
              <w:t xml:space="preserve"> sobre los problemas legales relacionados con el intercambio y otras tarifas,</w:t>
            </w:r>
          </w:p>
          <w:p w14:paraId="029BEDCD" w14:textId="62BCF08A" w:rsidR="00E53BE8" w:rsidRDefault="00E53BE8" w:rsidP="00E53BE8">
            <w:pPr>
              <w:pStyle w:val="P68B1DB1-Akapitzlist4"/>
              <w:numPr>
                <w:ilvl w:val="0"/>
                <w:numId w:val="1"/>
              </w:numPr>
              <w:rPr>
                <w:color w:val="1F3864" w:themeColor="accent1" w:themeShade="80"/>
              </w:rPr>
            </w:pPr>
            <w:r>
              <w:t>Cono</w:t>
            </w:r>
            <w:r w:rsidR="005242B5">
              <w:t>cer</w:t>
            </w:r>
            <w:r>
              <w:t xml:space="preserve"> las medidas utilizadas para asegurar las transacciones.</w:t>
            </w:r>
          </w:p>
        </w:tc>
      </w:tr>
      <w:tr w:rsidR="005242B5" w14:paraId="2ACF3139" w14:textId="77777777">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66AD08A" w14:textId="28206DA6" w:rsidR="005242B5" w:rsidRPr="005242B5" w:rsidRDefault="005242B5" w:rsidP="005242B5">
            <w:pPr>
              <w:pStyle w:val="P68B1DB1-Normalny1"/>
              <w:rPr>
                <w:color w:val="1F3864" w:themeColor="accent1" w:themeShade="80"/>
              </w:rPr>
            </w:pPr>
            <w:r w:rsidRPr="005242B5">
              <w:rPr>
                <w:lang w:eastAsia="en-GB"/>
              </w:rPr>
              <w:t>Área de formación: (Selecciona una)  </w:t>
            </w:r>
          </w:p>
        </w:tc>
      </w:tr>
      <w:tr w:rsidR="005242B5" w14:paraId="3CA3CFCC" w14:textId="77777777">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A0318B" w14:textId="515DDD25" w:rsidR="005242B5" w:rsidRPr="005242B5" w:rsidRDefault="005242B5" w:rsidP="005242B5">
            <w:pPr>
              <w:pStyle w:val="P68B1DB1-Normalny5"/>
              <w:rPr>
                <w:lang w:val="en-GB"/>
              </w:rPr>
            </w:pPr>
            <w:r w:rsidRPr="005242B5">
              <w:rPr>
                <w:lang w:val="en-US" w:eastAsia="en-GB"/>
              </w:rPr>
              <w:t>Online / Marketing Digital / Ciberseguridad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1999988" w14:textId="77777777" w:rsidR="005242B5" w:rsidRPr="005242B5" w:rsidRDefault="005242B5" w:rsidP="005242B5">
            <w:pPr>
              <w:pStyle w:val="P68B1DB1-Normalny1"/>
              <w:jc w:val="center"/>
            </w:pPr>
            <w:r w:rsidRPr="005242B5">
              <w:t>x</w:t>
            </w:r>
          </w:p>
        </w:tc>
      </w:tr>
      <w:tr w:rsidR="005242B5" w14:paraId="0434A3B1" w14:textId="77777777">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679355" w14:textId="3FB679C6" w:rsidR="005242B5" w:rsidRPr="005242B5" w:rsidRDefault="005242B5" w:rsidP="005242B5">
            <w:pPr>
              <w:pStyle w:val="P68B1DB1-Normalny5"/>
            </w:pPr>
            <w:r w:rsidRPr="005242B5">
              <w:rPr>
                <w:lang w:val="en-US" w:eastAsia="en-GB"/>
              </w:rPr>
              <w:t>E-Commerce / Financiación</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78C15FE" w14:textId="77777777" w:rsidR="005242B5" w:rsidRPr="005242B5" w:rsidRDefault="005242B5" w:rsidP="005242B5">
            <w:pPr>
              <w:rPr>
                <w:rFonts w:asciiTheme="minorHAnsi" w:eastAsia="Times New Roman" w:hAnsiTheme="minorHAnsi" w:cstheme="minorHAnsi"/>
                <w:b/>
                <w:color w:val="FFFFFF" w:themeColor="background1"/>
              </w:rPr>
            </w:pPr>
          </w:p>
        </w:tc>
      </w:tr>
      <w:tr w:rsidR="005242B5" w14:paraId="36905DC0" w14:textId="77777777">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787EC9" w14:textId="4E0028B8" w:rsidR="005242B5" w:rsidRPr="005242B5" w:rsidRDefault="005242B5" w:rsidP="005242B5">
            <w:pPr>
              <w:pStyle w:val="P68B1DB1-Normalny5"/>
            </w:pPr>
            <w:r w:rsidRPr="005242B5">
              <w:rPr>
                <w:lang w:val="en-US"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13A4DBC9" w14:textId="77777777" w:rsidR="005242B5" w:rsidRPr="005242B5" w:rsidRDefault="005242B5" w:rsidP="005242B5">
            <w:pPr>
              <w:rPr>
                <w:rFonts w:asciiTheme="minorHAnsi" w:eastAsia="Times New Roman" w:hAnsiTheme="minorHAnsi" w:cstheme="minorHAnsi"/>
                <w:b/>
                <w:color w:val="FFFFFF" w:themeColor="background1"/>
              </w:rPr>
            </w:pPr>
          </w:p>
        </w:tc>
      </w:tr>
      <w:tr w:rsidR="005242B5" w14:paraId="5DEFB0F1" w14:textId="77777777">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695D46" w14:textId="2FBBCA43" w:rsidR="005242B5" w:rsidRPr="005242B5" w:rsidRDefault="005242B5" w:rsidP="005242B5">
            <w:pPr>
              <w:pStyle w:val="P68B1DB1-Normalny5"/>
            </w:pPr>
            <w:r w:rsidRPr="005242B5">
              <w:rPr>
                <w:lang w:val="en-US" w:eastAsia="en-GB"/>
              </w:rPr>
              <w:t>Teletrabajo / Nómadas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42C2E0D" w14:textId="77777777" w:rsidR="005242B5" w:rsidRPr="005242B5" w:rsidRDefault="005242B5" w:rsidP="005242B5">
            <w:pPr>
              <w:rPr>
                <w:rFonts w:asciiTheme="minorHAnsi" w:eastAsia="Times New Roman" w:hAnsiTheme="minorHAnsi" w:cstheme="minorHAnsi"/>
                <w:b/>
                <w:color w:val="FFFFFF" w:themeColor="background1"/>
              </w:rPr>
            </w:pPr>
          </w:p>
        </w:tc>
      </w:tr>
      <w:tr w:rsidR="006F2A53" w14:paraId="7C9E09B4" w14:textId="77777777">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F63F015" w14:textId="77777777" w:rsidR="006F2A53" w:rsidRDefault="002D7BEA">
            <w:pPr>
              <w:pStyle w:val="P68B1DB1-Normalny1"/>
            </w:pPr>
            <w:r>
              <w:t>Descripción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9489E5" w14:textId="77777777" w:rsidR="006F2A53" w:rsidRDefault="006F2A53">
            <w:pPr>
              <w:pStyle w:val="Prrafodelista"/>
              <w:spacing w:after="0" w:line="240" w:lineRule="auto"/>
              <w:ind w:left="360"/>
              <w:textAlignment w:val="baseline"/>
              <w:rPr>
                <w:rFonts w:asciiTheme="minorHAnsi" w:hAnsiTheme="minorHAnsi" w:cstheme="minorHAnsi"/>
              </w:rPr>
            </w:pPr>
          </w:p>
          <w:p w14:paraId="2CA0A00B" w14:textId="48875AB7" w:rsidR="006F2A53" w:rsidRDefault="002D7BEA">
            <w:pPr>
              <w:pStyle w:val="P68B1DB1-Akapitzlist6"/>
              <w:spacing w:after="0" w:line="240" w:lineRule="auto"/>
              <w:ind w:left="360"/>
              <w:jc w:val="both"/>
              <w:textAlignment w:val="baseline"/>
            </w:pPr>
            <w:r>
              <w:t>En los últimos años, ha habido un número creciente de innovaciones en los pagos sin efectivo. Los trabajos sobre nuevas soluciones en este ámbito y el creciente interés en los pagos sin efectivo se han acelerado debido a la pandemia de COVID-19. Esta tendencia es una oportunidad para las empresas debido a una serie de ventajas relacionadas con la implementación de soluciones sin efectivo. El curso, además de presentar las tendencias actuales en el área antes mencionada, también describirá las tarifas más comunes en las transacciones de pago, las medidas de seguridad utilizadas y las cuestiones legales relativas a las tasas de intercambio.</w:t>
            </w:r>
          </w:p>
          <w:p w14:paraId="127AF51B" w14:textId="77777777" w:rsidR="006F2A53" w:rsidRDefault="006F2A53">
            <w:pPr>
              <w:pStyle w:val="Prrafodelista"/>
              <w:spacing w:after="0" w:line="240" w:lineRule="auto"/>
              <w:ind w:left="360"/>
              <w:textAlignment w:val="baseline"/>
              <w:rPr>
                <w:rFonts w:asciiTheme="minorHAnsi" w:hAnsiTheme="minorHAnsi" w:cstheme="minorHAnsi"/>
              </w:rPr>
            </w:pPr>
          </w:p>
          <w:p w14:paraId="47FE29FF" w14:textId="76436EC9" w:rsidR="006F2A53" w:rsidRDefault="006F2A53">
            <w:pPr>
              <w:pStyle w:val="Prrafodelista"/>
              <w:spacing w:after="0" w:line="240" w:lineRule="auto"/>
              <w:ind w:left="360"/>
              <w:textAlignment w:val="baseline"/>
              <w:rPr>
                <w:rFonts w:asciiTheme="minorHAnsi" w:eastAsia="Times New Roman" w:hAnsiTheme="minorHAnsi" w:cstheme="minorHAnsi"/>
              </w:rPr>
            </w:pPr>
          </w:p>
        </w:tc>
      </w:tr>
      <w:tr w:rsidR="006F2A53" w14:paraId="3807A789"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E73813" w14:textId="77777777" w:rsidR="006F2A53" w:rsidRDefault="002D7BEA">
            <w:pPr>
              <w:pStyle w:val="P68B1DB1-Normalny1"/>
            </w:pPr>
            <w:r>
              <w:t>Contenidos dispuestos en 3 niveles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5F0A25" w14:textId="4753D5F2" w:rsidR="006F2A53" w:rsidRDefault="002D7BEA">
            <w:pPr>
              <w:pStyle w:val="P68B1DB1-Akapitzlist7"/>
              <w:spacing w:after="0" w:line="240" w:lineRule="auto"/>
              <w:ind w:left="360"/>
              <w:textAlignment w:val="baseline"/>
            </w:pPr>
            <w:r>
              <w:t>Uso de soluciones sin efectivo:</w:t>
            </w:r>
          </w:p>
          <w:p w14:paraId="3C9FD180" w14:textId="77777777" w:rsidR="006F2A53" w:rsidRDefault="002D7BEA">
            <w:pPr>
              <w:pStyle w:val="P68B1DB1-Normalny8"/>
              <w:numPr>
                <w:ilvl w:val="0"/>
                <w:numId w:val="2"/>
              </w:numPr>
              <w:shd w:val="clear" w:color="auto" w:fill="FFFFFF"/>
              <w:spacing w:before="100" w:beforeAutospacing="1" w:after="100" w:afterAutospacing="1" w:line="240" w:lineRule="auto"/>
            </w:pPr>
            <w:r>
              <w:t>Tipos de soluciones sin efectivo</w:t>
            </w:r>
          </w:p>
          <w:p w14:paraId="5A34E6F4" w14:textId="77777777" w:rsidR="006F2A53" w:rsidRDefault="002D7BEA">
            <w:pPr>
              <w:pStyle w:val="P68B1DB1-Normalny8"/>
              <w:numPr>
                <w:ilvl w:val="0"/>
                <w:numId w:val="2"/>
              </w:numPr>
              <w:shd w:val="clear" w:color="auto" w:fill="FFFFFF"/>
              <w:spacing w:before="100" w:beforeAutospacing="1" w:after="100" w:afterAutospacing="1" w:line="240" w:lineRule="auto"/>
            </w:pPr>
            <w:r>
              <w:t>Oportunidades de negocio</w:t>
            </w:r>
          </w:p>
          <w:p w14:paraId="3A8CF51C" w14:textId="77777777" w:rsidR="006F2A53" w:rsidRDefault="002D7BEA">
            <w:pPr>
              <w:pStyle w:val="P68B1DB1-Normalny8"/>
              <w:numPr>
                <w:ilvl w:val="0"/>
                <w:numId w:val="2"/>
              </w:numPr>
              <w:shd w:val="clear" w:color="auto" w:fill="FFFFFF"/>
              <w:spacing w:before="100" w:beforeAutospacing="1" w:after="100" w:afterAutospacing="1" w:line="240" w:lineRule="auto"/>
            </w:pPr>
            <w:r>
              <w:t>Tarifas</w:t>
            </w:r>
          </w:p>
          <w:p w14:paraId="4CA3FE2D" w14:textId="77777777" w:rsidR="006F2A53" w:rsidRDefault="002D7BEA">
            <w:pPr>
              <w:pStyle w:val="P68B1DB1-Normalny8"/>
              <w:numPr>
                <w:ilvl w:val="0"/>
                <w:numId w:val="2"/>
              </w:numPr>
              <w:shd w:val="clear" w:color="auto" w:fill="FFFFFF"/>
              <w:spacing w:before="100" w:beforeAutospacing="1" w:after="100" w:afterAutospacing="1" w:line="240" w:lineRule="auto"/>
            </w:pPr>
            <w:r>
              <w:t>Medidas de seguridad</w:t>
            </w:r>
          </w:p>
          <w:p w14:paraId="4A5AD75E" w14:textId="77777777" w:rsidR="006F2A53" w:rsidRDefault="002D7BEA">
            <w:pPr>
              <w:pStyle w:val="P68B1DB1-Normalny8"/>
              <w:numPr>
                <w:ilvl w:val="0"/>
                <w:numId w:val="2"/>
              </w:numPr>
              <w:shd w:val="clear" w:color="auto" w:fill="FFFFFF"/>
              <w:spacing w:before="100" w:beforeAutospacing="1" w:after="100" w:afterAutospacing="1" w:line="240" w:lineRule="auto"/>
            </w:pPr>
            <w:r>
              <w:t>Cuestiones jurídicas</w:t>
            </w:r>
          </w:p>
          <w:p w14:paraId="63E57390" w14:textId="77777777" w:rsidR="006F2A53" w:rsidRDefault="006F2A53">
            <w:pPr>
              <w:spacing w:after="0" w:line="240" w:lineRule="auto"/>
              <w:ind w:left="360"/>
              <w:textAlignment w:val="baseline"/>
              <w:rPr>
                <w:rFonts w:asciiTheme="minorHAnsi" w:eastAsia="Times New Roman" w:hAnsiTheme="minorHAnsi" w:cstheme="minorHAnsi"/>
              </w:rPr>
            </w:pPr>
          </w:p>
          <w:p w14:paraId="748F499B" w14:textId="77777777" w:rsidR="006F2A53" w:rsidRDefault="006F2A53">
            <w:pPr>
              <w:spacing w:after="0" w:line="240" w:lineRule="auto"/>
              <w:ind w:left="708"/>
              <w:textAlignment w:val="baseline"/>
              <w:rPr>
                <w:rFonts w:asciiTheme="minorHAnsi" w:hAnsiTheme="minorHAnsi" w:cstheme="minorHAnsi"/>
              </w:rPr>
            </w:pPr>
          </w:p>
        </w:tc>
      </w:tr>
      <w:tr w:rsidR="00E53BE8" w14:paraId="7587103C"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B2FFB9" w14:textId="02590012" w:rsidR="00E53BE8" w:rsidRDefault="00E53BE8" w:rsidP="00E53BE8">
            <w:pPr>
              <w:pStyle w:val="P68B1DB1-Normalny9"/>
              <w:rPr>
                <w:rFonts w:eastAsia="Times New Roman"/>
              </w:rPr>
            </w:pPr>
            <w:r w:rsidRPr="00547B63">
              <w:rPr>
                <w:bCs/>
                <w:lang w:val="es-ES"/>
              </w:rPr>
              <w:lastRenderedPageBreak/>
              <w:t>Autoevaluación (preguntas y respuestas de elección múltiple)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549459" w14:textId="0CCBC473" w:rsidR="00E53BE8" w:rsidRDefault="00E53BE8" w:rsidP="00E53BE8">
            <w:pPr>
              <w:spacing w:after="0" w:line="240" w:lineRule="auto"/>
              <w:ind w:left="708"/>
              <w:textAlignment w:val="baseline"/>
              <w:rPr>
                <w:rFonts w:asciiTheme="minorHAnsi" w:eastAsia="Times New Roman" w:hAnsiTheme="minorHAnsi" w:cstheme="minorHAnsi"/>
              </w:rPr>
            </w:pPr>
          </w:p>
          <w:p w14:paraId="5B79E2FC" w14:textId="76E577AA" w:rsidR="00E53BE8" w:rsidRDefault="00E53BE8" w:rsidP="00E53BE8">
            <w:pPr>
              <w:pStyle w:val="P68B1DB1-Normalny10"/>
              <w:spacing w:after="0" w:line="240" w:lineRule="auto"/>
              <w:ind w:left="708"/>
              <w:textAlignment w:val="baseline"/>
            </w:pPr>
            <w:r>
              <w:t>1.</w:t>
            </w:r>
            <w:r>
              <w:rPr>
                <w:b/>
              </w:rPr>
              <w:t xml:space="preserve"> </w:t>
            </w:r>
            <w:r w:rsidR="005242B5">
              <w:rPr>
                <w:b/>
              </w:rPr>
              <w:t xml:space="preserve">El </w:t>
            </w:r>
            <w:r>
              <w:rPr>
                <w:b/>
              </w:rPr>
              <w:t>3-D Seguro:</w:t>
            </w:r>
          </w:p>
          <w:p w14:paraId="6E05C4F2" w14:textId="77777777" w:rsidR="00E53BE8" w:rsidRDefault="00E53BE8" w:rsidP="00E53BE8">
            <w:pPr>
              <w:pStyle w:val="P68B1DB1-Normalny10"/>
              <w:numPr>
                <w:ilvl w:val="1"/>
                <w:numId w:val="4"/>
              </w:numPr>
              <w:spacing w:after="0" w:line="240" w:lineRule="auto"/>
              <w:textAlignment w:val="baseline"/>
            </w:pPr>
            <w:r>
              <w:t>es un método para autorizar transacciones realizadas con uso físico de la tarjeta utilizada por las organizaciones de pago.</w:t>
            </w:r>
          </w:p>
          <w:p w14:paraId="6E616B3A" w14:textId="77777777" w:rsidR="00E53BE8" w:rsidRDefault="00E53BE8" w:rsidP="00E53BE8">
            <w:pPr>
              <w:pStyle w:val="P68B1DB1-Normalny5"/>
              <w:numPr>
                <w:ilvl w:val="1"/>
                <w:numId w:val="4"/>
              </w:numPr>
              <w:spacing w:after="0" w:line="240" w:lineRule="auto"/>
              <w:textAlignment w:val="baseline"/>
            </w:pPr>
            <w:r>
              <w:t>utiliza contraseña adicional, generalmente de una sola vez generada por un token o recibida a través de SMS</w:t>
            </w:r>
          </w:p>
          <w:p w14:paraId="2A5B7EE4" w14:textId="240FAA05" w:rsidR="00E53BE8" w:rsidRDefault="00E53BE8" w:rsidP="00E53BE8">
            <w:pPr>
              <w:pStyle w:val="P68B1DB1-Normalny10"/>
              <w:numPr>
                <w:ilvl w:val="1"/>
                <w:numId w:val="4"/>
              </w:numPr>
              <w:spacing w:after="0" w:line="240" w:lineRule="auto"/>
              <w:textAlignment w:val="baseline"/>
            </w:pPr>
            <w:r>
              <w:t>utiliza un PIN para autorizar una transacción</w:t>
            </w:r>
          </w:p>
          <w:p w14:paraId="07FA40AF" w14:textId="77777777" w:rsidR="00E53BE8" w:rsidRDefault="00E53BE8" w:rsidP="00E53BE8">
            <w:pPr>
              <w:spacing w:after="0" w:line="240" w:lineRule="auto"/>
              <w:ind w:left="720"/>
              <w:textAlignment w:val="baseline"/>
              <w:rPr>
                <w:rFonts w:asciiTheme="minorHAnsi" w:eastAsia="Times New Roman" w:hAnsiTheme="minorHAnsi" w:cstheme="minorHAnsi"/>
              </w:rPr>
            </w:pPr>
          </w:p>
          <w:p w14:paraId="131FBD2F" w14:textId="77777777" w:rsidR="00E53BE8" w:rsidRDefault="00E53BE8" w:rsidP="00E53BE8">
            <w:pPr>
              <w:pStyle w:val="P68B1DB1-Normalny10"/>
              <w:spacing w:after="0" w:line="240" w:lineRule="auto"/>
              <w:ind w:left="708"/>
              <w:textAlignment w:val="baseline"/>
            </w:pPr>
            <w:r>
              <w:t>2. Tasa de intercambio</w:t>
            </w:r>
          </w:p>
          <w:p w14:paraId="43A96B12" w14:textId="77777777" w:rsidR="00E53BE8" w:rsidRDefault="00E53BE8" w:rsidP="00E53BE8">
            <w:pPr>
              <w:pStyle w:val="P68B1DB1-Normalny10"/>
              <w:numPr>
                <w:ilvl w:val="1"/>
                <w:numId w:val="5"/>
              </w:numPr>
              <w:spacing w:after="0" w:line="240" w:lineRule="auto"/>
              <w:textAlignment w:val="baseline"/>
            </w:pPr>
            <w:r>
              <w:t>es una tarifa fijada por las organizaciones de tarjetas como porcentaje o cantidad a pagar a estas organizaciones en cada transacción de pago completada.</w:t>
            </w:r>
          </w:p>
          <w:p w14:paraId="557D77D1" w14:textId="77777777" w:rsidR="00E53BE8" w:rsidRDefault="00E53BE8" w:rsidP="00E53BE8">
            <w:pPr>
              <w:pStyle w:val="P68B1DB1-Normalny10"/>
              <w:numPr>
                <w:ilvl w:val="1"/>
                <w:numId w:val="5"/>
              </w:numPr>
              <w:spacing w:after="0" w:line="240" w:lineRule="auto"/>
              <w:textAlignment w:val="baseline"/>
            </w:pPr>
            <w:r>
              <w:t>la compensación neta no se considera parte de la tasa de intercambio</w:t>
            </w:r>
          </w:p>
          <w:p w14:paraId="63581277" w14:textId="44E282AB" w:rsidR="00E53BE8" w:rsidRDefault="00E53BE8" w:rsidP="00E53BE8">
            <w:pPr>
              <w:pStyle w:val="P68B1DB1-Normalny5"/>
              <w:numPr>
                <w:ilvl w:val="1"/>
                <w:numId w:val="5"/>
              </w:numPr>
              <w:spacing w:after="0" w:line="240" w:lineRule="auto"/>
              <w:textAlignment w:val="baseline"/>
            </w:pPr>
            <w:r>
              <w:t>es una tarifa pagada por cada transacción directa o indirectamente entre el emisor y el adquirente involucrado en una transacción de pago basada en tarjeta</w:t>
            </w:r>
          </w:p>
          <w:p w14:paraId="40BBBA8E" w14:textId="77777777" w:rsidR="00E53BE8" w:rsidRDefault="00E53BE8" w:rsidP="00E53BE8">
            <w:pPr>
              <w:spacing w:after="0" w:line="240" w:lineRule="auto"/>
              <w:ind w:left="1440"/>
              <w:textAlignment w:val="baseline"/>
              <w:rPr>
                <w:rFonts w:asciiTheme="minorHAnsi" w:eastAsia="Times New Roman" w:hAnsiTheme="minorHAnsi" w:cstheme="minorHAnsi"/>
              </w:rPr>
            </w:pPr>
          </w:p>
          <w:p w14:paraId="0913936B" w14:textId="20B5BBCF" w:rsidR="00E53BE8" w:rsidRDefault="00E53BE8" w:rsidP="00E53BE8">
            <w:pPr>
              <w:pStyle w:val="P68B1DB1-Normalny11"/>
              <w:spacing w:after="0"/>
              <w:ind w:left="726"/>
            </w:pPr>
            <w:r>
              <w:t xml:space="preserve">3. </w:t>
            </w:r>
            <w:r w:rsidR="005242B5">
              <w:t>Conforme</w:t>
            </w:r>
            <w:r>
              <w:t xml:space="preserve"> </w:t>
            </w:r>
            <w:r w:rsidR="005242B5">
              <w:t>a</w:t>
            </w:r>
            <w:r>
              <w:t>l Reglamento (UE) 2015/751:</w:t>
            </w:r>
          </w:p>
          <w:p w14:paraId="097C269B" w14:textId="77777777" w:rsidR="00E53BE8" w:rsidRDefault="00E53BE8" w:rsidP="00E53BE8">
            <w:pPr>
              <w:pStyle w:val="P68B1DB1-Normalny10"/>
              <w:numPr>
                <w:ilvl w:val="1"/>
                <w:numId w:val="7"/>
              </w:numPr>
              <w:spacing w:after="0" w:line="240" w:lineRule="auto"/>
              <w:textAlignment w:val="baseline"/>
            </w:pPr>
            <w:r>
              <w:t>El 0,3 % del valor de la transacción para cualquier transacción con tarjeta de débito es la tarifa máxima de intercambio que PSP puede ofrecer o solicitar una por transacción.</w:t>
            </w:r>
          </w:p>
          <w:p w14:paraId="7AE1D0D6" w14:textId="77777777" w:rsidR="00E53BE8" w:rsidRDefault="00E53BE8" w:rsidP="00E53BE8">
            <w:pPr>
              <w:pStyle w:val="P68B1DB1-Normalny10"/>
              <w:numPr>
                <w:ilvl w:val="1"/>
                <w:numId w:val="7"/>
              </w:numPr>
              <w:spacing w:after="0" w:line="240" w:lineRule="auto"/>
              <w:textAlignment w:val="baseline"/>
            </w:pPr>
            <w:r>
              <w:t>Los Estados miembros podrán definir libremente el importe de la tasa de intercambio</w:t>
            </w:r>
          </w:p>
          <w:p w14:paraId="44159B5A" w14:textId="29D89ACF" w:rsidR="00E53BE8" w:rsidRDefault="00E53BE8" w:rsidP="00E53BE8">
            <w:pPr>
              <w:pStyle w:val="P68B1DB1-Normalny5"/>
              <w:numPr>
                <w:ilvl w:val="1"/>
                <w:numId w:val="7"/>
              </w:numPr>
              <w:spacing w:after="0" w:line="240" w:lineRule="auto"/>
              <w:textAlignment w:val="baseline"/>
            </w:pPr>
            <w:r>
              <w:t>Todas las respuestas son incorrectas</w:t>
            </w:r>
          </w:p>
          <w:p w14:paraId="75B7B7B6" w14:textId="77777777" w:rsidR="00E53BE8" w:rsidRDefault="00E53BE8" w:rsidP="00E53BE8">
            <w:pPr>
              <w:spacing w:after="0" w:line="240" w:lineRule="auto"/>
              <w:ind w:left="1440"/>
              <w:textAlignment w:val="baseline"/>
              <w:rPr>
                <w:rFonts w:asciiTheme="minorHAnsi" w:eastAsia="Times New Roman" w:hAnsiTheme="minorHAnsi" w:cstheme="minorHAnsi"/>
                <w:b/>
              </w:rPr>
            </w:pPr>
          </w:p>
          <w:p w14:paraId="6C0B7DB0" w14:textId="3D43239A" w:rsidR="00E53BE8" w:rsidRDefault="00E53BE8" w:rsidP="00E53BE8">
            <w:pPr>
              <w:pStyle w:val="P68B1DB1-Normalny10"/>
              <w:spacing w:after="0" w:line="240" w:lineRule="auto"/>
              <w:ind w:left="726"/>
              <w:textAlignment w:val="baseline"/>
            </w:pPr>
            <w:r>
              <w:t xml:space="preserve">4. </w:t>
            </w:r>
            <w:r>
              <w:rPr>
                <w:b/>
              </w:rPr>
              <w:t>Eli</w:t>
            </w:r>
            <w:r w:rsidR="005242B5">
              <w:rPr>
                <w:b/>
              </w:rPr>
              <w:t>ge</w:t>
            </w:r>
            <w:r>
              <w:rPr>
                <w:b/>
              </w:rPr>
              <w:t xml:space="preserve"> la respuesta correcta:</w:t>
            </w:r>
          </w:p>
          <w:p w14:paraId="0FE1B18A" w14:textId="77777777" w:rsidR="00E53BE8" w:rsidRDefault="00E53BE8" w:rsidP="00E53BE8">
            <w:pPr>
              <w:pStyle w:val="P68B1DB1-Normalny10"/>
              <w:numPr>
                <w:ilvl w:val="1"/>
                <w:numId w:val="8"/>
              </w:numPr>
              <w:spacing w:after="0" w:line="240" w:lineRule="auto"/>
              <w:textAlignment w:val="baseline"/>
            </w:pPr>
            <w:r>
              <w:t>las restricciones territoriales dentro de la UE para la emisión de tarjetas de pago o la adquisición de operaciones de pago basadas en tarjetas pueden introducirse en la legislación nacional</w:t>
            </w:r>
          </w:p>
          <w:p w14:paraId="6064C47C" w14:textId="77777777" w:rsidR="00E53BE8" w:rsidRDefault="00E53BE8" w:rsidP="00E53BE8">
            <w:pPr>
              <w:pStyle w:val="P68B1DB1-Normalny10"/>
              <w:numPr>
                <w:ilvl w:val="1"/>
                <w:numId w:val="8"/>
              </w:numPr>
              <w:spacing w:after="0" w:line="240" w:lineRule="auto"/>
              <w:textAlignment w:val="baseline"/>
            </w:pPr>
            <w:r>
              <w:t>las restricciones territoriales dentro de la UE para la emisión de tarjetas de pago o la adquisición de operaciones de pago basadas en tarjetas pueden introducirse en los contratos</w:t>
            </w:r>
          </w:p>
          <w:p w14:paraId="14D2C295" w14:textId="77777777" w:rsidR="00E53BE8" w:rsidRDefault="00E53BE8" w:rsidP="00E53BE8">
            <w:pPr>
              <w:pStyle w:val="P68B1DB1-Normalny5"/>
              <w:numPr>
                <w:ilvl w:val="1"/>
                <w:numId w:val="8"/>
              </w:numPr>
              <w:spacing w:after="0" w:line="240" w:lineRule="auto"/>
              <w:textAlignment w:val="baseline"/>
            </w:pPr>
            <w:r>
              <w:t>no se permiten restricciones territoriales a lo anterior.</w:t>
            </w:r>
          </w:p>
          <w:p w14:paraId="003C1709" w14:textId="34571E37" w:rsidR="00E53BE8" w:rsidRDefault="00E53BE8" w:rsidP="00E53BE8">
            <w:pPr>
              <w:spacing w:after="0" w:line="240" w:lineRule="auto"/>
              <w:ind w:left="708"/>
              <w:textAlignment w:val="baseline"/>
              <w:rPr>
                <w:rFonts w:asciiTheme="minorHAnsi" w:eastAsia="Times New Roman" w:hAnsiTheme="minorHAnsi" w:cstheme="minorHAnsi"/>
              </w:rPr>
            </w:pPr>
          </w:p>
          <w:p w14:paraId="35B7139E" w14:textId="238D8679" w:rsidR="00E53BE8" w:rsidRDefault="00E53BE8" w:rsidP="00E53BE8">
            <w:pPr>
              <w:spacing w:after="0" w:line="240" w:lineRule="auto"/>
              <w:ind w:left="708"/>
              <w:textAlignment w:val="baseline"/>
              <w:rPr>
                <w:rFonts w:asciiTheme="minorHAnsi" w:eastAsia="Times New Roman" w:hAnsiTheme="minorHAnsi" w:cstheme="minorHAnsi"/>
                <w:b/>
              </w:rPr>
            </w:pPr>
          </w:p>
          <w:p w14:paraId="05866F59" w14:textId="77777777" w:rsidR="00E53BE8" w:rsidRDefault="00E53BE8" w:rsidP="00E53BE8">
            <w:pPr>
              <w:spacing w:after="0" w:line="240" w:lineRule="auto"/>
              <w:ind w:left="708"/>
              <w:textAlignment w:val="baseline"/>
              <w:rPr>
                <w:rFonts w:asciiTheme="minorHAnsi" w:eastAsia="Times New Roman" w:hAnsiTheme="minorHAnsi" w:cstheme="minorHAnsi"/>
              </w:rPr>
            </w:pPr>
          </w:p>
          <w:p w14:paraId="1E5D1F50" w14:textId="77777777" w:rsidR="00E53BE8" w:rsidRDefault="00E53BE8" w:rsidP="00E53BE8">
            <w:pPr>
              <w:spacing w:after="0" w:line="240" w:lineRule="auto"/>
              <w:ind w:left="152"/>
              <w:textAlignment w:val="baseline"/>
              <w:rPr>
                <w:rFonts w:asciiTheme="minorHAnsi" w:eastAsia="Times New Roman" w:hAnsiTheme="minorHAnsi" w:cstheme="minorHAnsi"/>
              </w:rPr>
            </w:pPr>
          </w:p>
        </w:tc>
      </w:tr>
      <w:tr w:rsidR="00E53BE8" w14:paraId="706EC763"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986CC46" w14:textId="0BE50493" w:rsidR="00E53BE8" w:rsidRDefault="00E53BE8" w:rsidP="00E53BE8">
            <w:pPr>
              <w:pStyle w:val="P68B1DB1-Normalny1"/>
            </w:pPr>
            <w:r w:rsidRPr="005C508D">
              <w:rPr>
                <w:bCs/>
                <w:lang w:eastAsia="en-GB"/>
              </w:rPr>
              <w:t>Re</w:t>
            </w:r>
            <w:r>
              <w:rPr>
                <w:bCs/>
                <w:lang w:eastAsia="en-GB"/>
              </w:rPr>
              <w:t>cursos</w:t>
            </w:r>
            <w:r w:rsidRPr="005C508D">
              <w:rPr>
                <w:bCs/>
                <w:lang w:eastAsia="en-GB"/>
              </w:rPr>
              <w:t xml:space="preserve"> (videos, </w:t>
            </w:r>
            <w:r>
              <w:rPr>
                <w:bCs/>
                <w:lang w:eastAsia="en-GB"/>
              </w:rPr>
              <w:t>enlace de referencia</w:t>
            </w:r>
            <w:r w:rsidRPr="005C508D">
              <w:rPr>
                <w:bCs/>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578AA6" w14:textId="77777777" w:rsidR="00E53BE8" w:rsidRDefault="00E53BE8" w:rsidP="00E53BE8">
            <w:pPr>
              <w:rPr>
                <w:rFonts w:asciiTheme="minorHAnsi" w:hAnsiTheme="minorHAnsi" w:cstheme="minorHAnsi"/>
                <w:color w:val="1F3864" w:themeColor="accent1" w:themeShade="80"/>
              </w:rPr>
            </w:pPr>
          </w:p>
        </w:tc>
      </w:tr>
      <w:tr w:rsidR="00E53BE8" w14:paraId="41438807"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4E40CEF" w14:textId="083CFC1C" w:rsidR="00E53BE8" w:rsidRDefault="00E53BE8" w:rsidP="00E53BE8">
            <w:pPr>
              <w:pStyle w:val="P68B1DB1-Normalny1"/>
            </w:pPr>
            <w:r>
              <w:rPr>
                <w:bCs/>
                <w:lang w:eastAsia="en-GB"/>
              </w:rPr>
              <w:t>M</w:t>
            </w:r>
            <w:r w:rsidRPr="005C508D">
              <w:rPr>
                <w:bCs/>
                <w:lang w:eastAsia="en-GB"/>
              </w:rPr>
              <w:t>aterial</w:t>
            </w:r>
            <w:r>
              <w:rPr>
                <w:bCs/>
                <w:lang w:eastAsia="en-GB"/>
              </w:rPr>
              <w:t xml:space="preserve">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D1234A" w14:textId="77777777" w:rsidR="00E53BE8" w:rsidRDefault="00E53BE8" w:rsidP="00E53BE8">
            <w:pPr>
              <w:rPr>
                <w:rFonts w:asciiTheme="minorHAnsi" w:hAnsiTheme="minorHAnsi" w:cstheme="minorHAnsi"/>
                <w:color w:val="1F3864" w:themeColor="accent1" w:themeShade="80"/>
              </w:rPr>
            </w:pPr>
          </w:p>
        </w:tc>
      </w:tr>
      <w:tr w:rsidR="00E53BE8" w14:paraId="6DEA8471"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6C64C95" w14:textId="72465538" w:rsidR="00E53BE8" w:rsidRDefault="00E53BE8" w:rsidP="00E53BE8">
            <w:pPr>
              <w:pStyle w:val="P68B1DB1-Normalny1"/>
            </w:pPr>
            <w:r w:rsidRPr="005C508D">
              <w:rPr>
                <w:bCs/>
                <w:lang w:eastAsia="en-GB"/>
              </w:rPr>
              <w:lastRenderedPageBreak/>
              <w:t>PPT</w:t>
            </w:r>
            <w:r>
              <w:rPr>
                <w:bCs/>
                <w:lang w:eastAsia="en-GB"/>
              </w:rPr>
              <w:t xml:space="preserve">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74DA61" w14:textId="44D6962A" w:rsidR="00E53BE8" w:rsidRDefault="00E53BE8" w:rsidP="00E53BE8">
            <w:pPr>
              <w:rPr>
                <w:rFonts w:asciiTheme="minorHAnsi" w:hAnsiTheme="minorHAnsi" w:cstheme="minorHAnsi"/>
                <w:color w:val="000000" w:themeColor="text1"/>
              </w:rPr>
            </w:pPr>
          </w:p>
        </w:tc>
      </w:tr>
      <w:tr w:rsidR="00E53BE8" w14:paraId="03ECA34B" w14:textId="77777777">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8E7CEA6" w14:textId="2CA5410B" w:rsidR="00E53BE8" w:rsidRDefault="00E53BE8" w:rsidP="00E53BE8">
            <w:pPr>
              <w:pStyle w:val="P68B1DB1-Normalny1"/>
            </w:pPr>
            <w:r w:rsidRPr="005C508D">
              <w:rPr>
                <w:bCs/>
                <w:lang w:eastAsia="en-GB"/>
              </w:rPr>
              <w:t>Bibliog</w:t>
            </w:r>
            <w:r>
              <w:rPr>
                <w:bCs/>
                <w:lang w:eastAsia="en-GB"/>
              </w:rPr>
              <w:t>rafía</w:t>
            </w:r>
            <w:r w:rsidRPr="005C508D">
              <w:rPr>
                <w:bCs/>
                <w:lang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A6B38F" w14:textId="5DA6DA4B" w:rsidR="00E53BE8" w:rsidRDefault="00E53BE8" w:rsidP="00E53BE8">
            <w:pPr>
              <w:spacing w:after="160" w:line="259" w:lineRule="auto"/>
              <w:rPr>
                <w:rFonts w:asciiTheme="minorHAnsi" w:hAnsiTheme="minorHAnsi" w:cstheme="minorHAnsi"/>
              </w:rPr>
            </w:pPr>
            <w:r>
              <w:rPr>
                <w:rFonts w:asciiTheme="minorHAnsi" w:hAnsiTheme="minorHAnsi" w:cstheme="minorHAnsi"/>
                <w:i/>
              </w:rPr>
              <w:t>Hacer el cambio Capítulo 4: Un año de pagos y la pandemia</w:t>
            </w:r>
            <w:r>
              <w:rPr>
                <w:rFonts w:asciiTheme="minorHAnsi" w:hAnsiTheme="minorHAnsi" w:cstheme="minorHAnsi"/>
              </w:rPr>
              <w:t xml:space="preserve">, datos cuadrados, </w:t>
            </w:r>
            <w:hyperlink r:id="rId7" w:history="1">
              <w:r>
                <w:rPr>
                  <w:rStyle w:val="Hipervnculo"/>
                  <w:rFonts w:asciiTheme="minorHAnsi" w:hAnsiTheme="minorHAnsi" w:cstheme="minorHAnsi"/>
                </w:rPr>
                <w:t>https://squareup.com/us/en/making-change/2021</w:t>
              </w:r>
            </w:hyperlink>
            <w:r>
              <w:rPr>
                <w:rFonts w:asciiTheme="minorHAnsi" w:hAnsiTheme="minorHAnsi" w:cstheme="minorHAnsi"/>
              </w:rPr>
              <w:t xml:space="preserve"> </w:t>
            </w:r>
          </w:p>
          <w:p w14:paraId="7F1B96CE" w14:textId="6511554C" w:rsidR="00E53BE8" w:rsidRDefault="00E53BE8" w:rsidP="00E53BE8">
            <w:pPr>
              <w:spacing w:after="160" w:line="259" w:lineRule="auto"/>
              <w:rPr>
                <w:rFonts w:asciiTheme="minorHAnsi" w:hAnsiTheme="minorHAnsi" w:cstheme="minorHAnsi"/>
              </w:rPr>
            </w:pPr>
            <w:r>
              <w:rPr>
                <w:rFonts w:asciiTheme="minorHAnsi" w:hAnsiTheme="minorHAnsi" w:cstheme="minorHAnsi"/>
                <w:i/>
              </w:rPr>
              <w:t xml:space="preserve">¿Qué son los pagos minoristas?, </w:t>
            </w:r>
            <w:r>
              <w:rPr>
                <w:rFonts w:asciiTheme="minorHAnsi" w:hAnsiTheme="minorHAnsi" w:cstheme="minorHAnsi"/>
              </w:rPr>
              <w:t xml:space="preserve">BCE, </w:t>
            </w:r>
            <w:hyperlink r:id="rId8" w:history="1">
              <w:r>
                <w:rPr>
                  <w:rStyle w:val="Hipervnculo"/>
                  <w:rFonts w:asciiTheme="minorHAnsi" w:hAnsiTheme="minorHAnsi" w:cstheme="minorHAnsi"/>
                </w:rPr>
                <w:t>https://www.ecb.europa.eu/paym/integration/retail/html/index.pl.html</w:t>
              </w:r>
            </w:hyperlink>
            <w:r>
              <w:rPr>
                <w:rFonts w:asciiTheme="minorHAnsi" w:hAnsiTheme="minorHAnsi" w:cstheme="minorHAnsi"/>
              </w:rPr>
              <w:t xml:space="preserve"> </w:t>
            </w:r>
          </w:p>
          <w:p w14:paraId="0BD84C1D" w14:textId="65022D95" w:rsidR="00E53BE8" w:rsidRDefault="00E53BE8" w:rsidP="00E53BE8">
            <w:pPr>
              <w:spacing w:after="160" w:line="259" w:lineRule="auto"/>
              <w:rPr>
                <w:rFonts w:asciiTheme="minorHAnsi" w:hAnsiTheme="minorHAnsi" w:cstheme="minorHAnsi"/>
              </w:rPr>
            </w:pPr>
            <w:r>
              <w:rPr>
                <w:rFonts w:asciiTheme="minorHAnsi" w:hAnsiTheme="minorHAnsi" w:cstheme="minorHAnsi"/>
                <w:i/>
              </w:rPr>
              <w:t>La evolución del mercado europeo de pagos: de dinero en efectivo a digital, ¿qué quieren los europeos?</w:t>
            </w:r>
            <w:r>
              <w:rPr>
                <w:rFonts w:asciiTheme="minorHAnsi" w:hAnsiTheme="minorHAnsi" w:cstheme="minorHAnsi"/>
              </w:rPr>
              <w:t xml:space="preserve">, Payments Europe, Noviembre 2021, </w:t>
            </w:r>
            <w:hyperlink r:id="rId9" w:history="1">
              <w:r>
                <w:rPr>
                  <w:rStyle w:val="Hipervnculo"/>
                  <w:rFonts w:asciiTheme="minorHAnsi" w:hAnsiTheme="minorHAnsi" w:cstheme="minorHAnsi"/>
                </w:rPr>
                <w:t>https://www.paymentseurope.eu/wp-content/uploads/2021/11/The-Evolution-of-the-European-Payments-Market_Payments-Europe_Spread.pdf</w:t>
              </w:r>
            </w:hyperlink>
            <w:r>
              <w:rPr>
                <w:rFonts w:asciiTheme="minorHAnsi" w:hAnsiTheme="minorHAnsi" w:cstheme="minorHAnsi"/>
              </w:rPr>
              <w:t xml:space="preserve"> </w:t>
            </w:r>
          </w:p>
        </w:tc>
      </w:tr>
      <w:tr w:rsidR="00E53BE8" w14:paraId="1BC01EE3" w14:textId="77777777">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84134E9" w14:textId="77777777" w:rsidR="00E53BE8" w:rsidRDefault="00E53BE8" w:rsidP="00E53BE8">
            <w:pPr>
              <w:pStyle w:val="P68B1DB1-Normalny1"/>
            </w:pPr>
            <w:r>
              <w:t>Proporcionado por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979F1E" w14:textId="34AB156C" w:rsidR="00E53BE8" w:rsidRDefault="00E53BE8" w:rsidP="00E53BE8">
            <w:pPr>
              <w:pStyle w:val="P68B1DB1-Normalny3"/>
            </w:pPr>
            <w:r>
              <w:t xml:space="preserve">Universidad Económica de Cracovia (CUE) </w:t>
            </w:r>
          </w:p>
        </w:tc>
      </w:tr>
    </w:tbl>
    <w:p w14:paraId="60EE25D2" w14:textId="77777777" w:rsidR="006F2A53" w:rsidRDefault="006F2A53">
      <w:pPr>
        <w:rPr>
          <w:rFonts w:asciiTheme="minorHAnsi" w:hAnsiTheme="minorHAnsi" w:cstheme="minorHAnsi"/>
        </w:rPr>
      </w:pPr>
    </w:p>
    <w:sectPr w:rsidR="006F2A5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9AC4" w14:textId="77777777" w:rsidR="00A93ADC" w:rsidRDefault="00A93ADC" w:rsidP="004C0E4A">
      <w:pPr>
        <w:spacing w:after="0" w:line="240" w:lineRule="auto"/>
      </w:pPr>
      <w:r>
        <w:separator/>
      </w:r>
    </w:p>
  </w:endnote>
  <w:endnote w:type="continuationSeparator" w:id="0">
    <w:p w14:paraId="3D8DF9E3" w14:textId="77777777" w:rsidR="00A93ADC" w:rsidRDefault="00A93ADC" w:rsidP="004C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C84A" w14:textId="77777777" w:rsidR="00A93ADC" w:rsidRDefault="00A93ADC" w:rsidP="004C0E4A">
      <w:pPr>
        <w:spacing w:after="0" w:line="240" w:lineRule="auto"/>
      </w:pPr>
      <w:r>
        <w:separator/>
      </w:r>
    </w:p>
  </w:footnote>
  <w:footnote w:type="continuationSeparator" w:id="0">
    <w:p w14:paraId="41DA9B82" w14:textId="77777777" w:rsidR="00A93ADC" w:rsidRDefault="00A93ADC" w:rsidP="004C0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5B1C" w14:textId="77777777" w:rsidR="004C0E4A" w:rsidRPr="00E45237" w:rsidRDefault="004C0E4A" w:rsidP="004C0E4A">
    <w:pPr>
      <w:pStyle w:val="P68B1DB1-Normalny20"/>
      <w:jc w:val="center"/>
      <w:rPr>
        <w:rFonts w:ascii="Bahnschrift SemiLight" w:hAnsi="Bahnschrift SemiLight"/>
        <w:lang w:val="en-GB"/>
      </w:rPr>
    </w:pPr>
    <w:r>
      <w:rPr>
        <w:rFonts w:ascii="Bahnschrift SemiLight" w:hAnsi="Bahnschrift SemiLight"/>
        <w:noProof/>
      </w:rPr>
      <w:drawing>
        <wp:anchor distT="0" distB="0" distL="114300" distR="114300" simplePos="0" relativeHeight="251659264" behindDoc="1" locked="0" layoutInCell="1" allowOverlap="1" wp14:anchorId="25A95924" wp14:editId="6CCD6ED3">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5237">
      <w:rPr>
        <w:lang w:val="en-GB"/>
      </w:rPr>
      <w:t xml:space="preserve"> </w:t>
    </w:r>
    <w:r w:rsidRPr="00E45237">
      <w:rPr>
        <w:rFonts w:ascii="Bahnschrift SemiLight" w:hAnsi="Bahnschrift SemiLight" w:cs="Arial"/>
        <w:lang w:val="en-GB"/>
      </w:rPr>
      <w:t>Enhancing SMEs’ Resilience After Lock-Down</w:t>
    </w:r>
  </w:p>
  <w:p w14:paraId="161B055C" w14:textId="77777777" w:rsidR="004C0E4A" w:rsidRDefault="004C0E4A" w:rsidP="004C0E4A">
    <w:pPr>
      <w:pStyle w:val="P68B1DB1-Normalny21"/>
      <w:jc w:val="center"/>
    </w:pPr>
    <w:r>
      <w:t>www.esmerald.eu</w:t>
    </w:r>
  </w:p>
  <w:p w14:paraId="2BB871C3" w14:textId="4079E001" w:rsidR="004C0E4A" w:rsidRDefault="004C0E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4EF"/>
    <w:multiLevelType w:val="hybridMultilevel"/>
    <w:tmpl w:val="5020703A"/>
    <w:lvl w:ilvl="0" w:tplc="C8AE3344">
      <w:start w:val="1"/>
      <w:numFmt w:val="upperRoman"/>
      <w:lvlText w:val="%1."/>
      <w:lvlJc w:val="right"/>
      <w:pPr>
        <w:tabs>
          <w:tab w:val="num" w:pos="720"/>
        </w:tabs>
        <w:ind w:left="720" w:hanging="360"/>
      </w:pPr>
    </w:lvl>
    <w:lvl w:ilvl="1" w:tplc="43DEFDCE" w:tentative="1">
      <w:start w:val="1"/>
      <w:numFmt w:val="upperRoman"/>
      <w:lvlText w:val="%2."/>
      <w:lvlJc w:val="right"/>
      <w:pPr>
        <w:tabs>
          <w:tab w:val="num" w:pos="1440"/>
        </w:tabs>
        <w:ind w:left="1440" w:hanging="360"/>
      </w:pPr>
    </w:lvl>
    <w:lvl w:ilvl="2" w:tplc="6BD2C72E" w:tentative="1">
      <w:start w:val="1"/>
      <w:numFmt w:val="upperRoman"/>
      <w:lvlText w:val="%3."/>
      <w:lvlJc w:val="right"/>
      <w:pPr>
        <w:tabs>
          <w:tab w:val="num" w:pos="2160"/>
        </w:tabs>
        <w:ind w:left="2160" w:hanging="360"/>
      </w:pPr>
    </w:lvl>
    <w:lvl w:ilvl="3" w:tplc="CAA237C0" w:tentative="1">
      <w:start w:val="1"/>
      <w:numFmt w:val="upperRoman"/>
      <w:lvlText w:val="%4."/>
      <w:lvlJc w:val="right"/>
      <w:pPr>
        <w:tabs>
          <w:tab w:val="num" w:pos="2880"/>
        </w:tabs>
        <w:ind w:left="2880" w:hanging="360"/>
      </w:pPr>
    </w:lvl>
    <w:lvl w:ilvl="4" w:tplc="0BA04114" w:tentative="1">
      <w:start w:val="1"/>
      <w:numFmt w:val="upperRoman"/>
      <w:lvlText w:val="%5."/>
      <w:lvlJc w:val="right"/>
      <w:pPr>
        <w:tabs>
          <w:tab w:val="num" w:pos="3600"/>
        </w:tabs>
        <w:ind w:left="3600" w:hanging="360"/>
      </w:pPr>
    </w:lvl>
    <w:lvl w:ilvl="5" w:tplc="2BB8778E" w:tentative="1">
      <w:start w:val="1"/>
      <w:numFmt w:val="upperRoman"/>
      <w:lvlText w:val="%6."/>
      <w:lvlJc w:val="right"/>
      <w:pPr>
        <w:tabs>
          <w:tab w:val="num" w:pos="4320"/>
        </w:tabs>
        <w:ind w:left="4320" w:hanging="360"/>
      </w:pPr>
    </w:lvl>
    <w:lvl w:ilvl="6" w:tplc="131432AE" w:tentative="1">
      <w:start w:val="1"/>
      <w:numFmt w:val="upperRoman"/>
      <w:lvlText w:val="%7."/>
      <w:lvlJc w:val="right"/>
      <w:pPr>
        <w:tabs>
          <w:tab w:val="num" w:pos="5040"/>
        </w:tabs>
        <w:ind w:left="5040" w:hanging="360"/>
      </w:pPr>
    </w:lvl>
    <w:lvl w:ilvl="7" w:tplc="8432E4E6" w:tentative="1">
      <w:start w:val="1"/>
      <w:numFmt w:val="upperRoman"/>
      <w:lvlText w:val="%8."/>
      <w:lvlJc w:val="right"/>
      <w:pPr>
        <w:tabs>
          <w:tab w:val="num" w:pos="5760"/>
        </w:tabs>
        <w:ind w:left="5760" w:hanging="360"/>
      </w:pPr>
    </w:lvl>
    <w:lvl w:ilvl="8" w:tplc="CE367F16" w:tentative="1">
      <w:start w:val="1"/>
      <w:numFmt w:val="upperRoman"/>
      <w:lvlText w:val="%9."/>
      <w:lvlJc w:val="right"/>
      <w:pPr>
        <w:tabs>
          <w:tab w:val="num" w:pos="6480"/>
        </w:tabs>
        <w:ind w:left="6480" w:hanging="360"/>
      </w:pPr>
    </w:lvl>
  </w:abstractNum>
  <w:abstractNum w:abstractNumId="1"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FF59DD"/>
    <w:multiLevelType w:val="hybridMultilevel"/>
    <w:tmpl w:val="9E2C7CB0"/>
    <w:lvl w:ilvl="0" w:tplc="F8D00874">
      <w:start w:val="1"/>
      <w:numFmt w:val="lowerLetter"/>
      <w:lvlText w:val="%1."/>
      <w:lvlJc w:val="left"/>
      <w:pPr>
        <w:tabs>
          <w:tab w:val="num" w:pos="720"/>
        </w:tabs>
        <w:ind w:left="720" w:hanging="360"/>
      </w:pPr>
    </w:lvl>
    <w:lvl w:ilvl="1" w:tplc="BB5E7FAC">
      <w:start w:val="1"/>
      <w:numFmt w:val="lowerLetter"/>
      <w:lvlText w:val="%2."/>
      <w:lvlJc w:val="left"/>
      <w:pPr>
        <w:tabs>
          <w:tab w:val="num" w:pos="1440"/>
        </w:tabs>
        <w:ind w:left="1440" w:hanging="360"/>
      </w:pPr>
    </w:lvl>
    <w:lvl w:ilvl="2" w:tplc="7ECAA772" w:tentative="1">
      <w:start w:val="1"/>
      <w:numFmt w:val="lowerLetter"/>
      <w:lvlText w:val="%3."/>
      <w:lvlJc w:val="left"/>
      <w:pPr>
        <w:tabs>
          <w:tab w:val="num" w:pos="2160"/>
        </w:tabs>
        <w:ind w:left="2160" w:hanging="360"/>
      </w:pPr>
    </w:lvl>
    <w:lvl w:ilvl="3" w:tplc="70829D10" w:tentative="1">
      <w:start w:val="1"/>
      <w:numFmt w:val="lowerLetter"/>
      <w:lvlText w:val="%4."/>
      <w:lvlJc w:val="left"/>
      <w:pPr>
        <w:tabs>
          <w:tab w:val="num" w:pos="2880"/>
        </w:tabs>
        <w:ind w:left="2880" w:hanging="360"/>
      </w:pPr>
    </w:lvl>
    <w:lvl w:ilvl="4" w:tplc="E64818E4" w:tentative="1">
      <w:start w:val="1"/>
      <w:numFmt w:val="lowerLetter"/>
      <w:lvlText w:val="%5."/>
      <w:lvlJc w:val="left"/>
      <w:pPr>
        <w:tabs>
          <w:tab w:val="num" w:pos="3600"/>
        </w:tabs>
        <w:ind w:left="3600" w:hanging="360"/>
      </w:pPr>
    </w:lvl>
    <w:lvl w:ilvl="5" w:tplc="597A0CE0" w:tentative="1">
      <w:start w:val="1"/>
      <w:numFmt w:val="lowerLetter"/>
      <w:lvlText w:val="%6."/>
      <w:lvlJc w:val="left"/>
      <w:pPr>
        <w:tabs>
          <w:tab w:val="num" w:pos="4320"/>
        </w:tabs>
        <w:ind w:left="4320" w:hanging="360"/>
      </w:pPr>
    </w:lvl>
    <w:lvl w:ilvl="6" w:tplc="551EC7FA" w:tentative="1">
      <w:start w:val="1"/>
      <w:numFmt w:val="lowerLetter"/>
      <w:lvlText w:val="%7."/>
      <w:lvlJc w:val="left"/>
      <w:pPr>
        <w:tabs>
          <w:tab w:val="num" w:pos="5040"/>
        </w:tabs>
        <w:ind w:left="5040" w:hanging="360"/>
      </w:pPr>
    </w:lvl>
    <w:lvl w:ilvl="7" w:tplc="7F44E9C8" w:tentative="1">
      <w:start w:val="1"/>
      <w:numFmt w:val="lowerLetter"/>
      <w:lvlText w:val="%8."/>
      <w:lvlJc w:val="left"/>
      <w:pPr>
        <w:tabs>
          <w:tab w:val="num" w:pos="5760"/>
        </w:tabs>
        <w:ind w:left="5760" w:hanging="360"/>
      </w:pPr>
    </w:lvl>
    <w:lvl w:ilvl="8" w:tplc="38522E0E" w:tentative="1">
      <w:start w:val="1"/>
      <w:numFmt w:val="lowerLetter"/>
      <w:lvlText w:val="%9."/>
      <w:lvlJc w:val="left"/>
      <w:pPr>
        <w:tabs>
          <w:tab w:val="num" w:pos="6480"/>
        </w:tabs>
        <w:ind w:left="6480" w:hanging="360"/>
      </w:pPr>
    </w:lvl>
  </w:abstractNum>
  <w:abstractNum w:abstractNumId="3" w15:restartNumberingAfterBreak="0">
    <w:nsid w:val="2838159C"/>
    <w:multiLevelType w:val="hybridMultilevel"/>
    <w:tmpl w:val="8ED85DF4"/>
    <w:lvl w:ilvl="0" w:tplc="BDEEEF68">
      <w:start w:val="1"/>
      <w:numFmt w:val="lowerLetter"/>
      <w:lvlText w:val="%1."/>
      <w:lvlJc w:val="left"/>
      <w:pPr>
        <w:tabs>
          <w:tab w:val="num" w:pos="720"/>
        </w:tabs>
        <w:ind w:left="720" w:hanging="360"/>
      </w:pPr>
    </w:lvl>
    <w:lvl w:ilvl="1" w:tplc="EAA2DBAE">
      <w:start w:val="1"/>
      <w:numFmt w:val="lowerLetter"/>
      <w:lvlText w:val="%2."/>
      <w:lvlJc w:val="left"/>
      <w:pPr>
        <w:tabs>
          <w:tab w:val="num" w:pos="1440"/>
        </w:tabs>
        <w:ind w:left="1440" w:hanging="360"/>
      </w:pPr>
    </w:lvl>
    <w:lvl w:ilvl="2" w:tplc="609A606C" w:tentative="1">
      <w:start w:val="1"/>
      <w:numFmt w:val="lowerLetter"/>
      <w:lvlText w:val="%3."/>
      <w:lvlJc w:val="left"/>
      <w:pPr>
        <w:tabs>
          <w:tab w:val="num" w:pos="2160"/>
        </w:tabs>
        <w:ind w:left="2160" w:hanging="360"/>
      </w:pPr>
    </w:lvl>
    <w:lvl w:ilvl="3" w:tplc="8A80DD40" w:tentative="1">
      <w:start w:val="1"/>
      <w:numFmt w:val="lowerLetter"/>
      <w:lvlText w:val="%4."/>
      <w:lvlJc w:val="left"/>
      <w:pPr>
        <w:tabs>
          <w:tab w:val="num" w:pos="2880"/>
        </w:tabs>
        <w:ind w:left="2880" w:hanging="360"/>
      </w:pPr>
    </w:lvl>
    <w:lvl w:ilvl="4" w:tplc="67102FD0" w:tentative="1">
      <w:start w:val="1"/>
      <w:numFmt w:val="lowerLetter"/>
      <w:lvlText w:val="%5."/>
      <w:lvlJc w:val="left"/>
      <w:pPr>
        <w:tabs>
          <w:tab w:val="num" w:pos="3600"/>
        </w:tabs>
        <w:ind w:left="3600" w:hanging="360"/>
      </w:pPr>
    </w:lvl>
    <w:lvl w:ilvl="5" w:tplc="B2D0624C" w:tentative="1">
      <w:start w:val="1"/>
      <w:numFmt w:val="lowerLetter"/>
      <w:lvlText w:val="%6."/>
      <w:lvlJc w:val="left"/>
      <w:pPr>
        <w:tabs>
          <w:tab w:val="num" w:pos="4320"/>
        </w:tabs>
        <w:ind w:left="4320" w:hanging="360"/>
      </w:pPr>
    </w:lvl>
    <w:lvl w:ilvl="6" w:tplc="59C8A5D8" w:tentative="1">
      <w:start w:val="1"/>
      <w:numFmt w:val="lowerLetter"/>
      <w:lvlText w:val="%7."/>
      <w:lvlJc w:val="left"/>
      <w:pPr>
        <w:tabs>
          <w:tab w:val="num" w:pos="5040"/>
        </w:tabs>
        <w:ind w:left="5040" w:hanging="360"/>
      </w:pPr>
    </w:lvl>
    <w:lvl w:ilvl="7" w:tplc="CE2047F8" w:tentative="1">
      <w:start w:val="1"/>
      <w:numFmt w:val="lowerLetter"/>
      <w:lvlText w:val="%8."/>
      <w:lvlJc w:val="left"/>
      <w:pPr>
        <w:tabs>
          <w:tab w:val="num" w:pos="5760"/>
        </w:tabs>
        <w:ind w:left="5760" w:hanging="360"/>
      </w:pPr>
    </w:lvl>
    <w:lvl w:ilvl="8" w:tplc="497434D4" w:tentative="1">
      <w:start w:val="1"/>
      <w:numFmt w:val="lowerLetter"/>
      <w:lvlText w:val="%9."/>
      <w:lvlJc w:val="left"/>
      <w:pPr>
        <w:tabs>
          <w:tab w:val="num" w:pos="6480"/>
        </w:tabs>
        <w:ind w:left="6480" w:hanging="360"/>
      </w:pPr>
    </w:lvl>
  </w:abstractNum>
  <w:abstractNum w:abstractNumId="4" w15:restartNumberingAfterBreak="0">
    <w:nsid w:val="305C6F43"/>
    <w:multiLevelType w:val="hybridMultilevel"/>
    <w:tmpl w:val="35EE6904"/>
    <w:lvl w:ilvl="0" w:tplc="22441798">
      <w:start w:val="1"/>
      <w:numFmt w:val="lowerLetter"/>
      <w:lvlText w:val="%1."/>
      <w:lvlJc w:val="left"/>
      <w:pPr>
        <w:tabs>
          <w:tab w:val="num" w:pos="720"/>
        </w:tabs>
        <w:ind w:left="720" w:hanging="360"/>
      </w:pPr>
    </w:lvl>
    <w:lvl w:ilvl="1" w:tplc="A40602F8">
      <w:start w:val="1"/>
      <w:numFmt w:val="lowerLetter"/>
      <w:lvlText w:val="%2."/>
      <w:lvlJc w:val="left"/>
      <w:pPr>
        <w:tabs>
          <w:tab w:val="num" w:pos="1440"/>
        </w:tabs>
        <w:ind w:left="1440" w:hanging="360"/>
      </w:pPr>
    </w:lvl>
    <w:lvl w:ilvl="2" w:tplc="5270E87C" w:tentative="1">
      <w:start w:val="1"/>
      <w:numFmt w:val="lowerLetter"/>
      <w:lvlText w:val="%3."/>
      <w:lvlJc w:val="left"/>
      <w:pPr>
        <w:tabs>
          <w:tab w:val="num" w:pos="2160"/>
        </w:tabs>
        <w:ind w:left="2160" w:hanging="360"/>
      </w:pPr>
    </w:lvl>
    <w:lvl w:ilvl="3" w:tplc="6658CE12" w:tentative="1">
      <w:start w:val="1"/>
      <w:numFmt w:val="lowerLetter"/>
      <w:lvlText w:val="%4."/>
      <w:lvlJc w:val="left"/>
      <w:pPr>
        <w:tabs>
          <w:tab w:val="num" w:pos="2880"/>
        </w:tabs>
        <w:ind w:left="2880" w:hanging="360"/>
      </w:pPr>
    </w:lvl>
    <w:lvl w:ilvl="4" w:tplc="17009D4E" w:tentative="1">
      <w:start w:val="1"/>
      <w:numFmt w:val="lowerLetter"/>
      <w:lvlText w:val="%5."/>
      <w:lvlJc w:val="left"/>
      <w:pPr>
        <w:tabs>
          <w:tab w:val="num" w:pos="3600"/>
        </w:tabs>
        <w:ind w:left="3600" w:hanging="360"/>
      </w:pPr>
    </w:lvl>
    <w:lvl w:ilvl="5" w:tplc="38CC5684" w:tentative="1">
      <w:start w:val="1"/>
      <w:numFmt w:val="lowerLetter"/>
      <w:lvlText w:val="%6."/>
      <w:lvlJc w:val="left"/>
      <w:pPr>
        <w:tabs>
          <w:tab w:val="num" w:pos="4320"/>
        </w:tabs>
        <w:ind w:left="4320" w:hanging="360"/>
      </w:pPr>
    </w:lvl>
    <w:lvl w:ilvl="6" w:tplc="6F78AFDE" w:tentative="1">
      <w:start w:val="1"/>
      <w:numFmt w:val="lowerLetter"/>
      <w:lvlText w:val="%7."/>
      <w:lvlJc w:val="left"/>
      <w:pPr>
        <w:tabs>
          <w:tab w:val="num" w:pos="5040"/>
        </w:tabs>
        <w:ind w:left="5040" w:hanging="360"/>
      </w:pPr>
    </w:lvl>
    <w:lvl w:ilvl="7" w:tplc="59CECDCC" w:tentative="1">
      <w:start w:val="1"/>
      <w:numFmt w:val="lowerLetter"/>
      <w:lvlText w:val="%8."/>
      <w:lvlJc w:val="left"/>
      <w:pPr>
        <w:tabs>
          <w:tab w:val="num" w:pos="5760"/>
        </w:tabs>
        <w:ind w:left="5760" w:hanging="360"/>
      </w:pPr>
    </w:lvl>
    <w:lvl w:ilvl="8" w:tplc="C1DC9B50" w:tentative="1">
      <w:start w:val="1"/>
      <w:numFmt w:val="lowerLetter"/>
      <w:lvlText w:val="%9."/>
      <w:lvlJc w:val="left"/>
      <w:pPr>
        <w:tabs>
          <w:tab w:val="num" w:pos="6480"/>
        </w:tabs>
        <w:ind w:left="6480" w:hanging="360"/>
      </w:pPr>
    </w:lvl>
  </w:abstractNum>
  <w:abstractNum w:abstractNumId="5" w15:restartNumberingAfterBreak="0">
    <w:nsid w:val="373C42A7"/>
    <w:multiLevelType w:val="hybridMultilevel"/>
    <w:tmpl w:val="64DE18C8"/>
    <w:lvl w:ilvl="0" w:tplc="BB5E7FAC">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3F2926"/>
    <w:multiLevelType w:val="multilevel"/>
    <w:tmpl w:val="C0A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80157"/>
    <w:multiLevelType w:val="hybridMultilevel"/>
    <w:tmpl w:val="21005B76"/>
    <w:lvl w:ilvl="0" w:tplc="1466EE38">
      <w:start w:val="1"/>
      <w:numFmt w:val="lowerLetter"/>
      <w:lvlText w:val="%1."/>
      <w:lvlJc w:val="left"/>
      <w:pPr>
        <w:tabs>
          <w:tab w:val="num" w:pos="720"/>
        </w:tabs>
        <w:ind w:left="720" w:hanging="360"/>
      </w:pPr>
    </w:lvl>
    <w:lvl w:ilvl="1" w:tplc="8B303B28">
      <w:start w:val="1"/>
      <w:numFmt w:val="lowerLetter"/>
      <w:lvlText w:val="%2."/>
      <w:lvlJc w:val="left"/>
      <w:pPr>
        <w:tabs>
          <w:tab w:val="num" w:pos="1440"/>
        </w:tabs>
        <w:ind w:left="1440" w:hanging="360"/>
      </w:pPr>
    </w:lvl>
    <w:lvl w:ilvl="2" w:tplc="C31217E4" w:tentative="1">
      <w:start w:val="1"/>
      <w:numFmt w:val="lowerLetter"/>
      <w:lvlText w:val="%3."/>
      <w:lvlJc w:val="left"/>
      <w:pPr>
        <w:tabs>
          <w:tab w:val="num" w:pos="2160"/>
        </w:tabs>
        <w:ind w:left="2160" w:hanging="360"/>
      </w:pPr>
    </w:lvl>
    <w:lvl w:ilvl="3" w:tplc="D6948ED2" w:tentative="1">
      <w:start w:val="1"/>
      <w:numFmt w:val="lowerLetter"/>
      <w:lvlText w:val="%4."/>
      <w:lvlJc w:val="left"/>
      <w:pPr>
        <w:tabs>
          <w:tab w:val="num" w:pos="2880"/>
        </w:tabs>
        <w:ind w:left="2880" w:hanging="360"/>
      </w:pPr>
    </w:lvl>
    <w:lvl w:ilvl="4" w:tplc="778CA416" w:tentative="1">
      <w:start w:val="1"/>
      <w:numFmt w:val="lowerLetter"/>
      <w:lvlText w:val="%5."/>
      <w:lvlJc w:val="left"/>
      <w:pPr>
        <w:tabs>
          <w:tab w:val="num" w:pos="3600"/>
        </w:tabs>
        <w:ind w:left="3600" w:hanging="360"/>
      </w:pPr>
    </w:lvl>
    <w:lvl w:ilvl="5" w:tplc="6556E966" w:tentative="1">
      <w:start w:val="1"/>
      <w:numFmt w:val="lowerLetter"/>
      <w:lvlText w:val="%6."/>
      <w:lvlJc w:val="left"/>
      <w:pPr>
        <w:tabs>
          <w:tab w:val="num" w:pos="4320"/>
        </w:tabs>
        <w:ind w:left="4320" w:hanging="360"/>
      </w:pPr>
    </w:lvl>
    <w:lvl w:ilvl="6" w:tplc="8F123BA2" w:tentative="1">
      <w:start w:val="1"/>
      <w:numFmt w:val="lowerLetter"/>
      <w:lvlText w:val="%7."/>
      <w:lvlJc w:val="left"/>
      <w:pPr>
        <w:tabs>
          <w:tab w:val="num" w:pos="5040"/>
        </w:tabs>
        <w:ind w:left="5040" w:hanging="360"/>
      </w:pPr>
    </w:lvl>
    <w:lvl w:ilvl="7" w:tplc="489CF650" w:tentative="1">
      <w:start w:val="1"/>
      <w:numFmt w:val="lowerLetter"/>
      <w:lvlText w:val="%8."/>
      <w:lvlJc w:val="left"/>
      <w:pPr>
        <w:tabs>
          <w:tab w:val="num" w:pos="5760"/>
        </w:tabs>
        <w:ind w:left="5760" w:hanging="360"/>
      </w:pPr>
    </w:lvl>
    <w:lvl w:ilvl="8" w:tplc="EBFCDC84" w:tentative="1">
      <w:start w:val="1"/>
      <w:numFmt w:val="lowerLetter"/>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6A"/>
    <w:rsid w:val="00037521"/>
    <w:rsid w:val="000405CE"/>
    <w:rsid w:val="00041CFA"/>
    <w:rsid w:val="00057108"/>
    <w:rsid w:val="00061612"/>
    <w:rsid w:val="0006214F"/>
    <w:rsid w:val="000B47F2"/>
    <w:rsid w:val="000C6144"/>
    <w:rsid w:val="000C6C3F"/>
    <w:rsid w:val="000D031A"/>
    <w:rsid w:val="000F5777"/>
    <w:rsid w:val="0013364B"/>
    <w:rsid w:val="0017580E"/>
    <w:rsid w:val="00176EA6"/>
    <w:rsid w:val="001B7708"/>
    <w:rsid w:val="00274C98"/>
    <w:rsid w:val="00276D57"/>
    <w:rsid w:val="0029253B"/>
    <w:rsid w:val="00297A8D"/>
    <w:rsid w:val="002B055D"/>
    <w:rsid w:val="002D7BEA"/>
    <w:rsid w:val="002F462F"/>
    <w:rsid w:val="00337A42"/>
    <w:rsid w:val="0034296E"/>
    <w:rsid w:val="00373E91"/>
    <w:rsid w:val="00375E30"/>
    <w:rsid w:val="003C00E8"/>
    <w:rsid w:val="003D28BF"/>
    <w:rsid w:val="003D3619"/>
    <w:rsid w:val="003E0A27"/>
    <w:rsid w:val="004043AF"/>
    <w:rsid w:val="00412AE8"/>
    <w:rsid w:val="00414A4A"/>
    <w:rsid w:val="00451F4E"/>
    <w:rsid w:val="004A62B7"/>
    <w:rsid w:val="004C0E4A"/>
    <w:rsid w:val="00504921"/>
    <w:rsid w:val="005114BC"/>
    <w:rsid w:val="005143C3"/>
    <w:rsid w:val="005242B5"/>
    <w:rsid w:val="00531FE9"/>
    <w:rsid w:val="00580B83"/>
    <w:rsid w:val="005E071D"/>
    <w:rsid w:val="00604D3E"/>
    <w:rsid w:val="006A1D2A"/>
    <w:rsid w:val="006A3923"/>
    <w:rsid w:val="006F2A53"/>
    <w:rsid w:val="00716964"/>
    <w:rsid w:val="0074140F"/>
    <w:rsid w:val="007D75C7"/>
    <w:rsid w:val="008123DC"/>
    <w:rsid w:val="00831801"/>
    <w:rsid w:val="008370AD"/>
    <w:rsid w:val="008463CF"/>
    <w:rsid w:val="00893061"/>
    <w:rsid w:val="008A6289"/>
    <w:rsid w:val="009D3268"/>
    <w:rsid w:val="009E305E"/>
    <w:rsid w:val="00A15C19"/>
    <w:rsid w:val="00A23195"/>
    <w:rsid w:val="00A50A50"/>
    <w:rsid w:val="00A93ADC"/>
    <w:rsid w:val="00B2741C"/>
    <w:rsid w:val="00B8344C"/>
    <w:rsid w:val="00BB25C3"/>
    <w:rsid w:val="00C440A6"/>
    <w:rsid w:val="00C4511F"/>
    <w:rsid w:val="00CA0505"/>
    <w:rsid w:val="00CC4202"/>
    <w:rsid w:val="00CC6456"/>
    <w:rsid w:val="00CD3C4F"/>
    <w:rsid w:val="00D4416A"/>
    <w:rsid w:val="00DE5245"/>
    <w:rsid w:val="00DF2406"/>
    <w:rsid w:val="00E47C78"/>
    <w:rsid w:val="00E53BE8"/>
    <w:rsid w:val="00EC6178"/>
    <w:rsid w:val="00EF2405"/>
    <w:rsid w:val="00F07FD1"/>
    <w:rsid w:val="00F941F5"/>
    <w:rsid w:val="00FB381F"/>
    <w:rsid w:val="00FC4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A2FF"/>
  <w15:chartTrackingRefBased/>
  <w15:docId w15:val="{08C7AD3A-D810-4BD4-BE41-4D95F181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16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416A"/>
    <w:pPr>
      <w:ind w:left="720"/>
      <w:contextualSpacing/>
    </w:pPr>
  </w:style>
  <w:style w:type="table" w:styleId="Tablaconcuadrcula">
    <w:name w:val="Table Grid"/>
    <w:basedOn w:val="Tablanormal"/>
    <w:uiPriority w:val="39"/>
    <w:rsid w:val="00D4416A"/>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031A"/>
    <w:pPr>
      <w:spacing w:before="100" w:beforeAutospacing="1" w:after="100" w:afterAutospacing="1" w:line="240" w:lineRule="auto"/>
    </w:pPr>
    <w:rPr>
      <w:rFonts w:ascii="Times New Roman" w:eastAsia="Times New Roman" w:hAnsi="Times New Roman"/>
      <w:sz w:val="24"/>
    </w:rPr>
  </w:style>
  <w:style w:type="character" w:styleId="Hipervnculo">
    <w:name w:val="Hyperlink"/>
    <w:basedOn w:val="Fuentedeprrafopredeter"/>
    <w:uiPriority w:val="99"/>
    <w:unhideWhenUsed/>
    <w:rsid w:val="00C440A6"/>
    <w:rPr>
      <w:color w:val="0563C1" w:themeColor="hyperlink"/>
      <w:u w:val="single"/>
    </w:rPr>
  </w:style>
  <w:style w:type="character" w:styleId="Mencinsinresolver">
    <w:name w:val="Unresolved Mention"/>
    <w:basedOn w:val="Fuentedeprrafopredeter"/>
    <w:uiPriority w:val="99"/>
    <w:semiHidden/>
    <w:unhideWhenUsed/>
    <w:rsid w:val="00C440A6"/>
    <w:rPr>
      <w:color w:val="605E5C"/>
      <w:shd w:val="clear" w:color="auto" w:fill="E1DFDD"/>
    </w:rPr>
  </w:style>
  <w:style w:type="paragraph" w:customStyle="1" w:styleId="P68B1DB1-Normalny1">
    <w:name w:val="P68B1DB1-Normalny1"/>
    <w:basedOn w:val="Normal"/>
    <w:rPr>
      <w:rFonts w:asciiTheme="minorHAnsi" w:eastAsia="Times New Roman" w:hAnsiTheme="minorHAnsi" w:cstheme="minorHAnsi"/>
      <w:b/>
      <w:color w:val="FFFFFF" w:themeColor="background1"/>
    </w:rPr>
  </w:style>
  <w:style w:type="paragraph" w:customStyle="1" w:styleId="P68B1DB1-Normalny2">
    <w:name w:val="P68B1DB1-Normalny2"/>
    <w:basedOn w:val="Normal"/>
    <w:rPr>
      <w:rFonts w:asciiTheme="minorHAnsi" w:hAnsiTheme="minorHAnsi" w:cstheme="minorHAnsi"/>
      <w:b/>
      <w:color w:val="000000"/>
      <w:shd w:val="clear" w:color="auto" w:fill="FFFFFF"/>
    </w:rPr>
  </w:style>
  <w:style w:type="paragraph" w:customStyle="1" w:styleId="P68B1DB1-Normalny3">
    <w:name w:val="P68B1DB1-Normalny3"/>
    <w:basedOn w:val="Normal"/>
    <w:rPr>
      <w:rFonts w:asciiTheme="minorHAnsi" w:hAnsiTheme="minorHAnsi" w:cstheme="minorHAnsi"/>
      <w:color w:val="000000" w:themeColor="text1"/>
    </w:rPr>
  </w:style>
  <w:style w:type="paragraph" w:customStyle="1" w:styleId="P68B1DB1-Akapitzlist4">
    <w:name w:val="P68B1DB1-Akapitzlist4"/>
    <w:basedOn w:val="Prrafodelista"/>
    <w:rPr>
      <w:rFonts w:asciiTheme="minorHAnsi" w:hAnsiTheme="minorHAnsi" w:cstheme="minorHAnsi"/>
      <w:color w:val="000000" w:themeColor="text1"/>
    </w:rPr>
  </w:style>
  <w:style w:type="paragraph" w:customStyle="1" w:styleId="P68B1DB1-Normalny5">
    <w:name w:val="P68B1DB1-Normalny5"/>
    <w:basedOn w:val="Normal"/>
    <w:rPr>
      <w:rFonts w:asciiTheme="minorHAnsi" w:eastAsia="Times New Roman" w:hAnsiTheme="minorHAnsi" w:cstheme="minorHAnsi"/>
      <w:b/>
    </w:rPr>
  </w:style>
  <w:style w:type="paragraph" w:customStyle="1" w:styleId="P68B1DB1-Akapitzlist6">
    <w:name w:val="P68B1DB1-Akapitzlist6"/>
    <w:basedOn w:val="Prrafodelista"/>
    <w:rPr>
      <w:rFonts w:asciiTheme="minorHAnsi" w:hAnsiTheme="minorHAnsi" w:cstheme="minorHAnsi"/>
    </w:rPr>
  </w:style>
  <w:style w:type="paragraph" w:customStyle="1" w:styleId="P68B1DB1-Akapitzlist7">
    <w:name w:val="P68B1DB1-Akapitzlist7"/>
    <w:basedOn w:val="Prrafodelista"/>
    <w:rPr>
      <w:rFonts w:asciiTheme="minorHAnsi" w:hAnsiTheme="minorHAnsi" w:cstheme="minorHAnsi"/>
      <w:b/>
      <w:color w:val="000000"/>
      <w:shd w:val="clear" w:color="auto" w:fill="FFFFFF"/>
    </w:rPr>
  </w:style>
  <w:style w:type="paragraph" w:customStyle="1" w:styleId="P68B1DB1-Normalny8">
    <w:name w:val="P68B1DB1-Normalny8"/>
    <w:basedOn w:val="Normal"/>
    <w:rPr>
      <w:rFonts w:asciiTheme="minorHAnsi" w:eastAsia="Times New Roman" w:hAnsiTheme="minorHAnsi" w:cstheme="minorHAnsi"/>
      <w:color w:val="000000"/>
    </w:rPr>
  </w:style>
  <w:style w:type="paragraph" w:customStyle="1" w:styleId="P68B1DB1-Normalny9">
    <w:name w:val="P68B1DB1-Normalny9"/>
    <w:basedOn w:val="Normal"/>
    <w:rPr>
      <w:rFonts w:asciiTheme="minorHAnsi" w:hAnsiTheme="minorHAnsi" w:cstheme="minorHAnsi"/>
      <w:b/>
      <w:color w:val="FFFFFF" w:themeColor="background1"/>
    </w:rPr>
  </w:style>
  <w:style w:type="paragraph" w:customStyle="1" w:styleId="P68B1DB1-Normalny10">
    <w:name w:val="P68B1DB1-Normalny10"/>
    <w:basedOn w:val="Normal"/>
    <w:rPr>
      <w:rFonts w:asciiTheme="minorHAnsi" w:eastAsia="Times New Roman" w:hAnsiTheme="minorHAnsi" w:cstheme="minorHAnsi"/>
    </w:rPr>
  </w:style>
  <w:style w:type="paragraph" w:customStyle="1" w:styleId="P68B1DB1-Normalny11">
    <w:name w:val="P68B1DB1-Normalny11"/>
    <w:basedOn w:val="Normal"/>
    <w:rPr>
      <w:rFonts w:asciiTheme="minorHAnsi" w:hAnsiTheme="minorHAnsi" w:cstheme="minorHAnsi"/>
    </w:rPr>
  </w:style>
  <w:style w:type="paragraph" w:styleId="Encabezado">
    <w:name w:val="header"/>
    <w:basedOn w:val="Normal"/>
    <w:link w:val="EncabezadoCar"/>
    <w:uiPriority w:val="99"/>
    <w:unhideWhenUsed/>
    <w:rsid w:val="004C0E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0E4A"/>
    <w:rPr>
      <w:rFonts w:ascii="Calibri" w:eastAsia="Calibri" w:hAnsi="Calibri" w:cs="Times New Roman"/>
    </w:rPr>
  </w:style>
  <w:style w:type="paragraph" w:styleId="Piedepgina">
    <w:name w:val="footer"/>
    <w:basedOn w:val="Normal"/>
    <w:link w:val="PiedepginaCar"/>
    <w:uiPriority w:val="99"/>
    <w:unhideWhenUsed/>
    <w:rsid w:val="004C0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0E4A"/>
    <w:rPr>
      <w:rFonts w:ascii="Calibri" w:eastAsia="Calibri" w:hAnsi="Calibri" w:cs="Times New Roman"/>
    </w:rPr>
  </w:style>
  <w:style w:type="paragraph" w:customStyle="1" w:styleId="P68B1DB1-Normalny20">
    <w:name w:val="P68B1DB1-Normalny20"/>
    <w:basedOn w:val="Normal"/>
    <w:rsid w:val="004C0E4A"/>
    <w:rPr>
      <w:b/>
    </w:rPr>
  </w:style>
  <w:style w:type="paragraph" w:customStyle="1" w:styleId="P68B1DB1-Normalny21">
    <w:name w:val="P68B1DB1-Normalny21"/>
    <w:basedOn w:val="Normal"/>
    <w:rsid w:val="004C0E4A"/>
    <w:rPr>
      <w:rFonts w:ascii="Bahnschrift SemiLight" w:hAnsi="Bahnschrift SemiLight"/>
      <w:b/>
      <w:color w:val="0CA3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3469">
      <w:bodyDiv w:val="1"/>
      <w:marLeft w:val="0"/>
      <w:marRight w:val="0"/>
      <w:marTop w:val="0"/>
      <w:marBottom w:val="0"/>
      <w:divBdr>
        <w:top w:val="none" w:sz="0" w:space="0" w:color="auto"/>
        <w:left w:val="none" w:sz="0" w:space="0" w:color="auto"/>
        <w:bottom w:val="none" w:sz="0" w:space="0" w:color="auto"/>
        <w:right w:val="none" w:sz="0" w:space="0" w:color="auto"/>
      </w:divBdr>
      <w:divsChild>
        <w:div w:id="518935488">
          <w:marLeft w:val="1973"/>
          <w:marRight w:val="0"/>
          <w:marTop w:val="0"/>
          <w:marBottom w:val="0"/>
          <w:divBdr>
            <w:top w:val="none" w:sz="0" w:space="0" w:color="auto"/>
            <w:left w:val="none" w:sz="0" w:space="0" w:color="auto"/>
            <w:bottom w:val="none" w:sz="0" w:space="0" w:color="auto"/>
            <w:right w:val="none" w:sz="0" w:space="0" w:color="auto"/>
          </w:divBdr>
        </w:div>
      </w:divsChild>
    </w:div>
    <w:div w:id="245384840">
      <w:bodyDiv w:val="1"/>
      <w:marLeft w:val="0"/>
      <w:marRight w:val="0"/>
      <w:marTop w:val="0"/>
      <w:marBottom w:val="0"/>
      <w:divBdr>
        <w:top w:val="none" w:sz="0" w:space="0" w:color="auto"/>
        <w:left w:val="none" w:sz="0" w:space="0" w:color="auto"/>
        <w:bottom w:val="none" w:sz="0" w:space="0" w:color="auto"/>
        <w:right w:val="none" w:sz="0" w:space="0" w:color="auto"/>
      </w:divBdr>
      <w:divsChild>
        <w:div w:id="1904561337">
          <w:marLeft w:val="806"/>
          <w:marRight w:val="0"/>
          <w:marTop w:val="200"/>
          <w:marBottom w:val="0"/>
          <w:divBdr>
            <w:top w:val="none" w:sz="0" w:space="0" w:color="auto"/>
            <w:left w:val="none" w:sz="0" w:space="0" w:color="auto"/>
            <w:bottom w:val="none" w:sz="0" w:space="0" w:color="auto"/>
            <w:right w:val="none" w:sz="0" w:space="0" w:color="auto"/>
          </w:divBdr>
        </w:div>
        <w:div w:id="246691813">
          <w:marLeft w:val="806"/>
          <w:marRight w:val="0"/>
          <w:marTop w:val="200"/>
          <w:marBottom w:val="0"/>
          <w:divBdr>
            <w:top w:val="none" w:sz="0" w:space="0" w:color="auto"/>
            <w:left w:val="none" w:sz="0" w:space="0" w:color="auto"/>
            <w:bottom w:val="none" w:sz="0" w:space="0" w:color="auto"/>
            <w:right w:val="none" w:sz="0" w:space="0" w:color="auto"/>
          </w:divBdr>
        </w:div>
        <w:div w:id="1824084782">
          <w:marLeft w:val="806"/>
          <w:marRight w:val="0"/>
          <w:marTop w:val="200"/>
          <w:marBottom w:val="0"/>
          <w:divBdr>
            <w:top w:val="none" w:sz="0" w:space="0" w:color="auto"/>
            <w:left w:val="none" w:sz="0" w:space="0" w:color="auto"/>
            <w:bottom w:val="none" w:sz="0" w:space="0" w:color="auto"/>
            <w:right w:val="none" w:sz="0" w:space="0" w:color="auto"/>
          </w:divBdr>
        </w:div>
        <w:div w:id="56126498">
          <w:marLeft w:val="806"/>
          <w:marRight w:val="0"/>
          <w:marTop w:val="200"/>
          <w:marBottom w:val="0"/>
          <w:divBdr>
            <w:top w:val="none" w:sz="0" w:space="0" w:color="auto"/>
            <w:left w:val="none" w:sz="0" w:space="0" w:color="auto"/>
            <w:bottom w:val="none" w:sz="0" w:space="0" w:color="auto"/>
            <w:right w:val="none" w:sz="0" w:space="0" w:color="auto"/>
          </w:divBdr>
        </w:div>
        <w:div w:id="666129898">
          <w:marLeft w:val="806"/>
          <w:marRight w:val="0"/>
          <w:marTop w:val="200"/>
          <w:marBottom w:val="0"/>
          <w:divBdr>
            <w:top w:val="none" w:sz="0" w:space="0" w:color="auto"/>
            <w:left w:val="none" w:sz="0" w:space="0" w:color="auto"/>
            <w:bottom w:val="none" w:sz="0" w:space="0" w:color="auto"/>
            <w:right w:val="none" w:sz="0" w:space="0" w:color="auto"/>
          </w:divBdr>
        </w:div>
        <w:div w:id="412776600">
          <w:marLeft w:val="806"/>
          <w:marRight w:val="0"/>
          <w:marTop w:val="200"/>
          <w:marBottom w:val="0"/>
          <w:divBdr>
            <w:top w:val="none" w:sz="0" w:space="0" w:color="auto"/>
            <w:left w:val="none" w:sz="0" w:space="0" w:color="auto"/>
            <w:bottom w:val="none" w:sz="0" w:space="0" w:color="auto"/>
            <w:right w:val="none" w:sz="0" w:space="0" w:color="auto"/>
          </w:divBdr>
        </w:div>
      </w:divsChild>
    </w:div>
    <w:div w:id="437717520">
      <w:bodyDiv w:val="1"/>
      <w:marLeft w:val="0"/>
      <w:marRight w:val="0"/>
      <w:marTop w:val="0"/>
      <w:marBottom w:val="0"/>
      <w:divBdr>
        <w:top w:val="none" w:sz="0" w:space="0" w:color="auto"/>
        <w:left w:val="none" w:sz="0" w:space="0" w:color="auto"/>
        <w:bottom w:val="none" w:sz="0" w:space="0" w:color="auto"/>
        <w:right w:val="none" w:sz="0" w:space="0" w:color="auto"/>
      </w:divBdr>
      <w:divsChild>
        <w:div w:id="12615418">
          <w:marLeft w:val="1973"/>
          <w:marRight w:val="0"/>
          <w:marTop w:val="0"/>
          <w:marBottom w:val="200"/>
          <w:divBdr>
            <w:top w:val="none" w:sz="0" w:space="0" w:color="auto"/>
            <w:left w:val="none" w:sz="0" w:space="0" w:color="auto"/>
            <w:bottom w:val="none" w:sz="0" w:space="0" w:color="auto"/>
            <w:right w:val="none" w:sz="0" w:space="0" w:color="auto"/>
          </w:divBdr>
        </w:div>
        <w:div w:id="229729849">
          <w:marLeft w:val="1973"/>
          <w:marRight w:val="0"/>
          <w:marTop w:val="0"/>
          <w:marBottom w:val="200"/>
          <w:divBdr>
            <w:top w:val="none" w:sz="0" w:space="0" w:color="auto"/>
            <w:left w:val="none" w:sz="0" w:space="0" w:color="auto"/>
            <w:bottom w:val="none" w:sz="0" w:space="0" w:color="auto"/>
            <w:right w:val="none" w:sz="0" w:space="0" w:color="auto"/>
          </w:divBdr>
        </w:div>
        <w:div w:id="1843816245">
          <w:marLeft w:val="1973"/>
          <w:marRight w:val="0"/>
          <w:marTop w:val="0"/>
          <w:marBottom w:val="200"/>
          <w:divBdr>
            <w:top w:val="none" w:sz="0" w:space="0" w:color="auto"/>
            <w:left w:val="none" w:sz="0" w:space="0" w:color="auto"/>
            <w:bottom w:val="none" w:sz="0" w:space="0" w:color="auto"/>
            <w:right w:val="none" w:sz="0" w:space="0" w:color="auto"/>
          </w:divBdr>
        </w:div>
        <w:div w:id="903951798">
          <w:marLeft w:val="1973"/>
          <w:marRight w:val="0"/>
          <w:marTop w:val="0"/>
          <w:marBottom w:val="200"/>
          <w:divBdr>
            <w:top w:val="none" w:sz="0" w:space="0" w:color="auto"/>
            <w:left w:val="none" w:sz="0" w:space="0" w:color="auto"/>
            <w:bottom w:val="none" w:sz="0" w:space="0" w:color="auto"/>
            <w:right w:val="none" w:sz="0" w:space="0" w:color="auto"/>
          </w:divBdr>
        </w:div>
        <w:div w:id="561184955">
          <w:marLeft w:val="1973"/>
          <w:marRight w:val="0"/>
          <w:marTop w:val="0"/>
          <w:marBottom w:val="200"/>
          <w:divBdr>
            <w:top w:val="none" w:sz="0" w:space="0" w:color="auto"/>
            <w:left w:val="none" w:sz="0" w:space="0" w:color="auto"/>
            <w:bottom w:val="none" w:sz="0" w:space="0" w:color="auto"/>
            <w:right w:val="none" w:sz="0" w:space="0" w:color="auto"/>
          </w:divBdr>
        </w:div>
        <w:div w:id="1660111174">
          <w:marLeft w:val="1973"/>
          <w:marRight w:val="0"/>
          <w:marTop w:val="0"/>
          <w:marBottom w:val="200"/>
          <w:divBdr>
            <w:top w:val="none" w:sz="0" w:space="0" w:color="auto"/>
            <w:left w:val="none" w:sz="0" w:space="0" w:color="auto"/>
            <w:bottom w:val="none" w:sz="0" w:space="0" w:color="auto"/>
            <w:right w:val="none" w:sz="0" w:space="0" w:color="auto"/>
          </w:divBdr>
        </w:div>
      </w:divsChild>
    </w:div>
    <w:div w:id="550699921">
      <w:bodyDiv w:val="1"/>
      <w:marLeft w:val="0"/>
      <w:marRight w:val="0"/>
      <w:marTop w:val="0"/>
      <w:marBottom w:val="0"/>
      <w:divBdr>
        <w:top w:val="none" w:sz="0" w:space="0" w:color="auto"/>
        <w:left w:val="none" w:sz="0" w:space="0" w:color="auto"/>
        <w:bottom w:val="none" w:sz="0" w:space="0" w:color="auto"/>
        <w:right w:val="none" w:sz="0" w:space="0" w:color="auto"/>
      </w:divBdr>
      <w:divsChild>
        <w:div w:id="206770147">
          <w:marLeft w:val="1973"/>
          <w:marRight w:val="0"/>
          <w:marTop w:val="0"/>
          <w:marBottom w:val="0"/>
          <w:divBdr>
            <w:top w:val="none" w:sz="0" w:space="0" w:color="auto"/>
            <w:left w:val="none" w:sz="0" w:space="0" w:color="auto"/>
            <w:bottom w:val="none" w:sz="0" w:space="0" w:color="auto"/>
            <w:right w:val="none" w:sz="0" w:space="0" w:color="auto"/>
          </w:divBdr>
        </w:div>
        <w:div w:id="588732820">
          <w:marLeft w:val="1973"/>
          <w:marRight w:val="0"/>
          <w:marTop w:val="0"/>
          <w:marBottom w:val="0"/>
          <w:divBdr>
            <w:top w:val="none" w:sz="0" w:space="0" w:color="auto"/>
            <w:left w:val="none" w:sz="0" w:space="0" w:color="auto"/>
            <w:bottom w:val="none" w:sz="0" w:space="0" w:color="auto"/>
            <w:right w:val="none" w:sz="0" w:space="0" w:color="auto"/>
          </w:divBdr>
        </w:div>
        <w:div w:id="744574238">
          <w:marLeft w:val="1973"/>
          <w:marRight w:val="0"/>
          <w:marTop w:val="0"/>
          <w:marBottom w:val="0"/>
          <w:divBdr>
            <w:top w:val="none" w:sz="0" w:space="0" w:color="auto"/>
            <w:left w:val="none" w:sz="0" w:space="0" w:color="auto"/>
            <w:bottom w:val="none" w:sz="0" w:space="0" w:color="auto"/>
            <w:right w:val="none" w:sz="0" w:space="0" w:color="auto"/>
          </w:divBdr>
        </w:div>
      </w:divsChild>
    </w:div>
    <w:div w:id="556353476">
      <w:bodyDiv w:val="1"/>
      <w:marLeft w:val="0"/>
      <w:marRight w:val="0"/>
      <w:marTop w:val="0"/>
      <w:marBottom w:val="0"/>
      <w:divBdr>
        <w:top w:val="none" w:sz="0" w:space="0" w:color="auto"/>
        <w:left w:val="none" w:sz="0" w:space="0" w:color="auto"/>
        <w:bottom w:val="none" w:sz="0" w:space="0" w:color="auto"/>
        <w:right w:val="none" w:sz="0" w:space="0" w:color="auto"/>
      </w:divBdr>
      <w:divsChild>
        <w:div w:id="2076076110">
          <w:marLeft w:val="1973"/>
          <w:marRight w:val="0"/>
          <w:marTop w:val="0"/>
          <w:marBottom w:val="0"/>
          <w:divBdr>
            <w:top w:val="none" w:sz="0" w:space="0" w:color="auto"/>
            <w:left w:val="none" w:sz="0" w:space="0" w:color="auto"/>
            <w:bottom w:val="none" w:sz="0" w:space="0" w:color="auto"/>
            <w:right w:val="none" w:sz="0" w:space="0" w:color="auto"/>
          </w:divBdr>
        </w:div>
      </w:divsChild>
    </w:div>
    <w:div w:id="597181488">
      <w:bodyDiv w:val="1"/>
      <w:marLeft w:val="0"/>
      <w:marRight w:val="0"/>
      <w:marTop w:val="0"/>
      <w:marBottom w:val="0"/>
      <w:divBdr>
        <w:top w:val="none" w:sz="0" w:space="0" w:color="auto"/>
        <w:left w:val="none" w:sz="0" w:space="0" w:color="auto"/>
        <w:bottom w:val="none" w:sz="0" w:space="0" w:color="auto"/>
        <w:right w:val="none" w:sz="0" w:space="0" w:color="auto"/>
      </w:divBdr>
      <w:divsChild>
        <w:div w:id="1286546278">
          <w:marLeft w:val="360"/>
          <w:marRight w:val="0"/>
          <w:marTop w:val="200"/>
          <w:marBottom w:val="0"/>
          <w:divBdr>
            <w:top w:val="none" w:sz="0" w:space="0" w:color="auto"/>
            <w:left w:val="none" w:sz="0" w:space="0" w:color="auto"/>
            <w:bottom w:val="none" w:sz="0" w:space="0" w:color="auto"/>
            <w:right w:val="none" w:sz="0" w:space="0" w:color="auto"/>
          </w:divBdr>
        </w:div>
      </w:divsChild>
    </w:div>
    <w:div w:id="845483637">
      <w:bodyDiv w:val="1"/>
      <w:marLeft w:val="0"/>
      <w:marRight w:val="0"/>
      <w:marTop w:val="0"/>
      <w:marBottom w:val="0"/>
      <w:divBdr>
        <w:top w:val="none" w:sz="0" w:space="0" w:color="auto"/>
        <w:left w:val="none" w:sz="0" w:space="0" w:color="auto"/>
        <w:bottom w:val="none" w:sz="0" w:space="0" w:color="auto"/>
        <w:right w:val="none" w:sz="0" w:space="0" w:color="auto"/>
      </w:divBdr>
      <w:divsChild>
        <w:div w:id="1305698181">
          <w:marLeft w:val="1973"/>
          <w:marRight w:val="0"/>
          <w:marTop w:val="0"/>
          <w:marBottom w:val="200"/>
          <w:divBdr>
            <w:top w:val="none" w:sz="0" w:space="0" w:color="auto"/>
            <w:left w:val="none" w:sz="0" w:space="0" w:color="auto"/>
            <w:bottom w:val="none" w:sz="0" w:space="0" w:color="auto"/>
            <w:right w:val="none" w:sz="0" w:space="0" w:color="auto"/>
          </w:divBdr>
        </w:div>
        <w:div w:id="911085399">
          <w:marLeft w:val="1973"/>
          <w:marRight w:val="0"/>
          <w:marTop w:val="0"/>
          <w:marBottom w:val="200"/>
          <w:divBdr>
            <w:top w:val="none" w:sz="0" w:space="0" w:color="auto"/>
            <w:left w:val="none" w:sz="0" w:space="0" w:color="auto"/>
            <w:bottom w:val="none" w:sz="0" w:space="0" w:color="auto"/>
            <w:right w:val="none" w:sz="0" w:space="0" w:color="auto"/>
          </w:divBdr>
        </w:div>
        <w:div w:id="57435865">
          <w:marLeft w:val="1973"/>
          <w:marRight w:val="0"/>
          <w:marTop w:val="0"/>
          <w:marBottom w:val="200"/>
          <w:divBdr>
            <w:top w:val="none" w:sz="0" w:space="0" w:color="auto"/>
            <w:left w:val="none" w:sz="0" w:space="0" w:color="auto"/>
            <w:bottom w:val="none" w:sz="0" w:space="0" w:color="auto"/>
            <w:right w:val="none" w:sz="0" w:space="0" w:color="auto"/>
          </w:divBdr>
        </w:div>
        <w:div w:id="25252453">
          <w:marLeft w:val="1973"/>
          <w:marRight w:val="0"/>
          <w:marTop w:val="0"/>
          <w:marBottom w:val="0"/>
          <w:divBdr>
            <w:top w:val="none" w:sz="0" w:space="0" w:color="auto"/>
            <w:left w:val="none" w:sz="0" w:space="0" w:color="auto"/>
            <w:bottom w:val="none" w:sz="0" w:space="0" w:color="auto"/>
            <w:right w:val="none" w:sz="0" w:space="0" w:color="auto"/>
          </w:divBdr>
        </w:div>
        <w:div w:id="775949461">
          <w:marLeft w:val="1973"/>
          <w:marRight w:val="0"/>
          <w:marTop w:val="0"/>
          <w:marBottom w:val="0"/>
          <w:divBdr>
            <w:top w:val="none" w:sz="0" w:space="0" w:color="auto"/>
            <w:left w:val="none" w:sz="0" w:space="0" w:color="auto"/>
            <w:bottom w:val="none" w:sz="0" w:space="0" w:color="auto"/>
            <w:right w:val="none" w:sz="0" w:space="0" w:color="auto"/>
          </w:divBdr>
        </w:div>
        <w:div w:id="1016924245">
          <w:marLeft w:val="1973"/>
          <w:marRight w:val="0"/>
          <w:marTop w:val="0"/>
          <w:marBottom w:val="0"/>
          <w:divBdr>
            <w:top w:val="none" w:sz="0" w:space="0" w:color="auto"/>
            <w:left w:val="none" w:sz="0" w:space="0" w:color="auto"/>
            <w:bottom w:val="none" w:sz="0" w:space="0" w:color="auto"/>
            <w:right w:val="none" w:sz="0" w:space="0" w:color="auto"/>
          </w:divBdr>
        </w:div>
      </w:divsChild>
    </w:div>
    <w:div w:id="890925369">
      <w:bodyDiv w:val="1"/>
      <w:marLeft w:val="0"/>
      <w:marRight w:val="0"/>
      <w:marTop w:val="0"/>
      <w:marBottom w:val="0"/>
      <w:divBdr>
        <w:top w:val="none" w:sz="0" w:space="0" w:color="auto"/>
        <w:left w:val="none" w:sz="0" w:space="0" w:color="auto"/>
        <w:bottom w:val="none" w:sz="0" w:space="0" w:color="auto"/>
        <w:right w:val="none" w:sz="0" w:space="0" w:color="auto"/>
      </w:divBdr>
      <w:divsChild>
        <w:div w:id="87311272">
          <w:marLeft w:val="1973"/>
          <w:marRight w:val="0"/>
          <w:marTop w:val="0"/>
          <w:marBottom w:val="0"/>
          <w:divBdr>
            <w:top w:val="none" w:sz="0" w:space="0" w:color="auto"/>
            <w:left w:val="none" w:sz="0" w:space="0" w:color="auto"/>
            <w:bottom w:val="none" w:sz="0" w:space="0" w:color="auto"/>
            <w:right w:val="none" w:sz="0" w:space="0" w:color="auto"/>
          </w:divBdr>
        </w:div>
        <w:div w:id="1862624439">
          <w:marLeft w:val="1973"/>
          <w:marRight w:val="0"/>
          <w:marTop w:val="0"/>
          <w:marBottom w:val="0"/>
          <w:divBdr>
            <w:top w:val="none" w:sz="0" w:space="0" w:color="auto"/>
            <w:left w:val="none" w:sz="0" w:space="0" w:color="auto"/>
            <w:bottom w:val="none" w:sz="0" w:space="0" w:color="auto"/>
            <w:right w:val="none" w:sz="0" w:space="0" w:color="auto"/>
          </w:divBdr>
        </w:div>
        <w:div w:id="95446688">
          <w:marLeft w:val="1973"/>
          <w:marRight w:val="0"/>
          <w:marTop w:val="0"/>
          <w:marBottom w:val="0"/>
          <w:divBdr>
            <w:top w:val="none" w:sz="0" w:space="0" w:color="auto"/>
            <w:left w:val="none" w:sz="0" w:space="0" w:color="auto"/>
            <w:bottom w:val="none" w:sz="0" w:space="0" w:color="auto"/>
            <w:right w:val="none" w:sz="0" w:space="0" w:color="auto"/>
          </w:divBdr>
        </w:div>
      </w:divsChild>
    </w:div>
    <w:div w:id="978803883">
      <w:bodyDiv w:val="1"/>
      <w:marLeft w:val="0"/>
      <w:marRight w:val="0"/>
      <w:marTop w:val="0"/>
      <w:marBottom w:val="0"/>
      <w:divBdr>
        <w:top w:val="none" w:sz="0" w:space="0" w:color="auto"/>
        <w:left w:val="none" w:sz="0" w:space="0" w:color="auto"/>
        <w:bottom w:val="none" w:sz="0" w:space="0" w:color="auto"/>
        <w:right w:val="none" w:sz="0" w:space="0" w:color="auto"/>
      </w:divBdr>
      <w:divsChild>
        <w:div w:id="1611862843">
          <w:marLeft w:val="547"/>
          <w:marRight w:val="0"/>
          <w:marTop w:val="0"/>
          <w:marBottom w:val="0"/>
          <w:divBdr>
            <w:top w:val="none" w:sz="0" w:space="0" w:color="auto"/>
            <w:left w:val="none" w:sz="0" w:space="0" w:color="auto"/>
            <w:bottom w:val="none" w:sz="0" w:space="0" w:color="auto"/>
            <w:right w:val="none" w:sz="0" w:space="0" w:color="auto"/>
          </w:divBdr>
        </w:div>
      </w:divsChild>
    </w:div>
    <w:div w:id="991912343">
      <w:bodyDiv w:val="1"/>
      <w:marLeft w:val="0"/>
      <w:marRight w:val="0"/>
      <w:marTop w:val="0"/>
      <w:marBottom w:val="0"/>
      <w:divBdr>
        <w:top w:val="none" w:sz="0" w:space="0" w:color="auto"/>
        <w:left w:val="none" w:sz="0" w:space="0" w:color="auto"/>
        <w:bottom w:val="none" w:sz="0" w:space="0" w:color="auto"/>
        <w:right w:val="none" w:sz="0" w:space="0" w:color="auto"/>
      </w:divBdr>
      <w:divsChild>
        <w:div w:id="669529480">
          <w:marLeft w:val="360"/>
          <w:marRight w:val="0"/>
          <w:marTop w:val="200"/>
          <w:marBottom w:val="0"/>
          <w:divBdr>
            <w:top w:val="none" w:sz="0" w:space="0" w:color="auto"/>
            <w:left w:val="none" w:sz="0" w:space="0" w:color="auto"/>
            <w:bottom w:val="none" w:sz="0" w:space="0" w:color="auto"/>
            <w:right w:val="none" w:sz="0" w:space="0" w:color="auto"/>
          </w:divBdr>
        </w:div>
      </w:divsChild>
    </w:div>
    <w:div w:id="1051079986">
      <w:bodyDiv w:val="1"/>
      <w:marLeft w:val="0"/>
      <w:marRight w:val="0"/>
      <w:marTop w:val="0"/>
      <w:marBottom w:val="0"/>
      <w:divBdr>
        <w:top w:val="none" w:sz="0" w:space="0" w:color="auto"/>
        <w:left w:val="none" w:sz="0" w:space="0" w:color="auto"/>
        <w:bottom w:val="none" w:sz="0" w:space="0" w:color="auto"/>
        <w:right w:val="none" w:sz="0" w:space="0" w:color="auto"/>
      </w:divBdr>
      <w:divsChild>
        <w:div w:id="648942755">
          <w:marLeft w:val="1973"/>
          <w:marRight w:val="0"/>
          <w:marTop w:val="0"/>
          <w:marBottom w:val="200"/>
          <w:divBdr>
            <w:top w:val="none" w:sz="0" w:space="0" w:color="auto"/>
            <w:left w:val="none" w:sz="0" w:space="0" w:color="auto"/>
            <w:bottom w:val="none" w:sz="0" w:space="0" w:color="auto"/>
            <w:right w:val="none" w:sz="0" w:space="0" w:color="auto"/>
          </w:divBdr>
        </w:div>
        <w:div w:id="458375650">
          <w:marLeft w:val="1973"/>
          <w:marRight w:val="0"/>
          <w:marTop w:val="0"/>
          <w:marBottom w:val="200"/>
          <w:divBdr>
            <w:top w:val="none" w:sz="0" w:space="0" w:color="auto"/>
            <w:left w:val="none" w:sz="0" w:space="0" w:color="auto"/>
            <w:bottom w:val="none" w:sz="0" w:space="0" w:color="auto"/>
            <w:right w:val="none" w:sz="0" w:space="0" w:color="auto"/>
          </w:divBdr>
        </w:div>
        <w:div w:id="1445265577">
          <w:marLeft w:val="1973"/>
          <w:marRight w:val="0"/>
          <w:marTop w:val="0"/>
          <w:marBottom w:val="200"/>
          <w:divBdr>
            <w:top w:val="none" w:sz="0" w:space="0" w:color="auto"/>
            <w:left w:val="none" w:sz="0" w:space="0" w:color="auto"/>
            <w:bottom w:val="none" w:sz="0" w:space="0" w:color="auto"/>
            <w:right w:val="none" w:sz="0" w:space="0" w:color="auto"/>
          </w:divBdr>
        </w:div>
        <w:div w:id="1646819082">
          <w:marLeft w:val="1973"/>
          <w:marRight w:val="0"/>
          <w:marTop w:val="0"/>
          <w:marBottom w:val="0"/>
          <w:divBdr>
            <w:top w:val="none" w:sz="0" w:space="0" w:color="auto"/>
            <w:left w:val="none" w:sz="0" w:space="0" w:color="auto"/>
            <w:bottom w:val="none" w:sz="0" w:space="0" w:color="auto"/>
            <w:right w:val="none" w:sz="0" w:space="0" w:color="auto"/>
          </w:divBdr>
        </w:div>
        <w:div w:id="15618795">
          <w:marLeft w:val="1973"/>
          <w:marRight w:val="0"/>
          <w:marTop w:val="0"/>
          <w:marBottom w:val="0"/>
          <w:divBdr>
            <w:top w:val="none" w:sz="0" w:space="0" w:color="auto"/>
            <w:left w:val="none" w:sz="0" w:space="0" w:color="auto"/>
            <w:bottom w:val="none" w:sz="0" w:space="0" w:color="auto"/>
            <w:right w:val="none" w:sz="0" w:space="0" w:color="auto"/>
          </w:divBdr>
        </w:div>
        <w:div w:id="1556890060">
          <w:marLeft w:val="1973"/>
          <w:marRight w:val="0"/>
          <w:marTop w:val="0"/>
          <w:marBottom w:val="0"/>
          <w:divBdr>
            <w:top w:val="none" w:sz="0" w:space="0" w:color="auto"/>
            <w:left w:val="none" w:sz="0" w:space="0" w:color="auto"/>
            <w:bottom w:val="none" w:sz="0" w:space="0" w:color="auto"/>
            <w:right w:val="none" w:sz="0" w:space="0" w:color="auto"/>
          </w:divBdr>
        </w:div>
      </w:divsChild>
    </w:div>
    <w:div w:id="1199389639">
      <w:bodyDiv w:val="1"/>
      <w:marLeft w:val="0"/>
      <w:marRight w:val="0"/>
      <w:marTop w:val="0"/>
      <w:marBottom w:val="0"/>
      <w:divBdr>
        <w:top w:val="none" w:sz="0" w:space="0" w:color="auto"/>
        <w:left w:val="none" w:sz="0" w:space="0" w:color="auto"/>
        <w:bottom w:val="none" w:sz="0" w:space="0" w:color="auto"/>
        <w:right w:val="none" w:sz="0" w:space="0" w:color="auto"/>
      </w:divBdr>
      <w:divsChild>
        <w:div w:id="1757825071">
          <w:marLeft w:val="1973"/>
          <w:marRight w:val="0"/>
          <w:marTop w:val="0"/>
          <w:marBottom w:val="0"/>
          <w:divBdr>
            <w:top w:val="none" w:sz="0" w:space="0" w:color="auto"/>
            <w:left w:val="none" w:sz="0" w:space="0" w:color="auto"/>
            <w:bottom w:val="none" w:sz="0" w:space="0" w:color="auto"/>
            <w:right w:val="none" w:sz="0" w:space="0" w:color="auto"/>
          </w:divBdr>
        </w:div>
      </w:divsChild>
    </w:div>
    <w:div w:id="1292981635">
      <w:bodyDiv w:val="1"/>
      <w:marLeft w:val="0"/>
      <w:marRight w:val="0"/>
      <w:marTop w:val="0"/>
      <w:marBottom w:val="0"/>
      <w:divBdr>
        <w:top w:val="none" w:sz="0" w:space="0" w:color="auto"/>
        <w:left w:val="none" w:sz="0" w:space="0" w:color="auto"/>
        <w:bottom w:val="none" w:sz="0" w:space="0" w:color="auto"/>
        <w:right w:val="none" w:sz="0" w:space="0" w:color="auto"/>
      </w:divBdr>
      <w:divsChild>
        <w:div w:id="462239444">
          <w:marLeft w:val="1973"/>
          <w:marRight w:val="0"/>
          <w:marTop w:val="0"/>
          <w:marBottom w:val="200"/>
          <w:divBdr>
            <w:top w:val="none" w:sz="0" w:space="0" w:color="auto"/>
            <w:left w:val="none" w:sz="0" w:space="0" w:color="auto"/>
            <w:bottom w:val="none" w:sz="0" w:space="0" w:color="auto"/>
            <w:right w:val="none" w:sz="0" w:space="0" w:color="auto"/>
          </w:divBdr>
        </w:div>
        <w:div w:id="1058477028">
          <w:marLeft w:val="1973"/>
          <w:marRight w:val="0"/>
          <w:marTop w:val="0"/>
          <w:marBottom w:val="200"/>
          <w:divBdr>
            <w:top w:val="none" w:sz="0" w:space="0" w:color="auto"/>
            <w:left w:val="none" w:sz="0" w:space="0" w:color="auto"/>
            <w:bottom w:val="none" w:sz="0" w:space="0" w:color="auto"/>
            <w:right w:val="none" w:sz="0" w:space="0" w:color="auto"/>
          </w:divBdr>
        </w:div>
        <w:div w:id="658660119">
          <w:marLeft w:val="1973"/>
          <w:marRight w:val="0"/>
          <w:marTop w:val="0"/>
          <w:marBottom w:val="200"/>
          <w:divBdr>
            <w:top w:val="none" w:sz="0" w:space="0" w:color="auto"/>
            <w:left w:val="none" w:sz="0" w:space="0" w:color="auto"/>
            <w:bottom w:val="none" w:sz="0" w:space="0" w:color="auto"/>
            <w:right w:val="none" w:sz="0" w:space="0" w:color="auto"/>
          </w:divBdr>
        </w:div>
        <w:div w:id="64693030">
          <w:marLeft w:val="1973"/>
          <w:marRight w:val="0"/>
          <w:marTop w:val="0"/>
          <w:marBottom w:val="200"/>
          <w:divBdr>
            <w:top w:val="none" w:sz="0" w:space="0" w:color="auto"/>
            <w:left w:val="none" w:sz="0" w:space="0" w:color="auto"/>
            <w:bottom w:val="none" w:sz="0" w:space="0" w:color="auto"/>
            <w:right w:val="none" w:sz="0" w:space="0" w:color="auto"/>
          </w:divBdr>
        </w:div>
        <w:div w:id="1028412832">
          <w:marLeft w:val="1973"/>
          <w:marRight w:val="0"/>
          <w:marTop w:val="0"/>
          <w:marBottom w:val="200"/>
          <w:divBdr>
            <w:top w:val="none" w:sz="0" w:space="0" w:color="auto"/>
            <w:left w:val="none" w:sz="0" w:space="0" w:color="auto"/>
            <w:bottom w:val="none" w:sz="0" w:space="0" w:color="auto"/>
            <w:right w:val="none" w:sz="0" w:space="0" w:color="auto"/>
          </w:divBdr>
        </w:div>
        <w:div w:id="1597975700">
          <w:marLeft w:val="1973"/>
          <w:marRight w:val="0"/>
          <w:marTop w:val="0"/>
          <w:marBottom w:val="200"/>
          <w:divBdr>
            <w:top w:val="none" w:sz="0" w:space="0" w:color="auto"/>
            <w:left w:val="none" w:sz="0" w:space="0" w:color="auto"/>
            <w:bottom w:val="none" w:sz="0" w:space="0" w:color="auto"/>
            <w:right w:val="none" w:sz="0" w:space="0" w:color="auto"/>
          </w:divBdr>
        </w:div>
      </w:divsChild>
    </w:div>
    <w:div w:id="1350135280">
      <w:bodyDiv w:val="1"/>
      <w:marLeft w:val="0"/>
      <w:marRight w:val="0"/>
      <w:marTop w:val="0"/>
      <w:marBottom w:val="0"/>
      <w:divBdr>
        <w:top w:val="none" w:sz="0" w:space="0" w:color="auto"/>
        <w:left w:val="none" w:sz="0" w:space="0" w:color="auto"/>
        <w:bottom w:val="none" w:sz="0" w:space="0" w:color="auto"/>
        <w:right w:val="none" w:sz="0" w:space="0" w:color="auto"/>
      </w:divBdr>
      <w:divsChild>
        <w:div w:id="535315252">
          <w:marLeft w:val="1973"/>
          <w:marRight w:val="0"/>
          <w:marTop w:val="0"/>
          <w:marBottom w:val="0"/>
          <w:divBdr>
            <w:top w:val="none" w:sz="0" w:space="0" w:color="auto"/>
            <w:left w:val="none" w:sz="0" w:space="0" w:color="auto"/>
            <w:bottom w:val="none" w:sz="0" w:space="0" w:color="auto"/>
            <w:right w:val="none" w:sz="0" w:space="0" w:color="auto"/>
          </w:divBdr>
        </w:div>
      </w:divsChild>
    </w:div>
    <w:div w:id="1406687610">
      <w:bodyDiv w:val="1"/>
      <w:marLeft w:val="0"/>
      <w:marRight w:val="0"/>
      <w:marTop w:val="0"/>
      <w:marBottom w:val="0"/>
      <w:divBdr>
        <w:top w:val="none" w:sz="0" w:space="0" w:color="auto"/>
        <w:left w:val="none" w:sz="0" w:space="0" w:color="auto"/>
        <w:bottom w:val="none" w:sz="0" w:space="0" w:color="auto"/>
        <w:right w:val="none" w:sz="0" w:space="0" w:color="auto"/>
      </w:divBdr>
      <w:divsChild>
        <w:div w:id="903419021">
          <w:marLeft w:val="806"/>
          <w:marRight w:val="0"/>
          <w:marTop w:val="200"/>
          <w:marBottom w:val="0"/>
          <w:divBdr>
            <w:top w:val="none" w:sz="0" w:space="0" w:color="auto"/>
            <w:left w:val="none" w:sz="0" w:space="0" w:color="auto"/>
            <w:bottom w:val="none" w:sz="0" w:space="0" w:color="auto"/>
            <w:right w:val="none" w:sz="0" w:space="0" w:color="auto"/>
          </w:divBdr>
        </w:div>
        <w:div w:id="393160346">
          <w:marLeft w:val="806"/>
          <w:marRight w:val="0"/>
          <w:marTop w:val="200"/>
          <w:marBottom w:val="0"/>
          <w:divBdr>
            <w:top w:val="none" w:sz="0" w:space="0" w:color="auto"/>
            <w:left w:val="none" w:sz="0" w:space="0" w:color="auto"/>
            <w:bottom w:val="none" w:sz="0" w:space="0" w:color="auto"/>
            <w:right w:val="none" w:sz="0" w:space="0" w:color="auto"/>
          </w:divBdr>
        </w:div>
        <w:div w:id="660500308">
          <w:marLeft w:val="806"/>
          <w:marRight w:val="0"/>
          <w:marTop w:val="200"/>
          <w:marBottom w:val="0"/>
          <w:divBdr>
            <w:top w:val="none" w:sz="0" w:space="0" w:color="auto"/>
            <w:left w:val="none" w:sz="0" w:space="0" w:color="auto"/>
            <w:bottom w:val="none" w:sz="0" w:space="0" w:color="auto"/>
            <w:right w:val="none" w:sz="0" w:space="0" w:color="auto"/>
          </w:divBdr>
        </w:div>
        <w:div w:id="139617816">
          <w:marLeft w:val="806"/>
          <w:marRight w:val="0"/>
          <w:marTop w:val="200"/>
          <w:marBottom w:val="0"/>
          <w:divBdr>
            <w:top w:val="none" w:sz="0" w:space="0" w:color="auto"/>
            <w:left w:val="none" w:sz="0" w:space="0" w:color="auto"/>
            <w:bottom w:val="none" w:sz="0" w:space="0" w:color="auto"/>
            <w:right w:val="none" w:sz="0" w:space="0" w:color="auto"/>
          </w:divBdr>
        </w:div>
        <w:div w:id="1115562948">
          <w:marLeft w:val="806"/>
          <w:marRight w:val="0"/>
          <w:marTop w:val="200"/>
          <w:marBottom w:val="0"/>
          <w:divBdr>
            <w:top w:val="none" w:sz="0" w:space="0" w:color="auto"/>
            <w:left w:val="none" w:sz="0" w:space="0" w:color="auto"/>
            <w:bottom w:val="none" w:sz="0" w:space="0" w:color="auto"/>
            <w:right w:val="none" w:sz="0" w:space="0" w:color="auto"/>
          </w:divBdr>
        </w:div>
        <w:div w:id="1161386219">
          <w:marLeft w:val="806"/>
          <w:marRight w:val="0"/>
          <w:marTop w:val="200"/>
          <w:marBottom w:val="0"/>
          <w:divBdr>
            <w:top w:val="none" w:sz="0" w:space="0" w:color="auto"/>
            <w:left w:val="none" w:sz="0" w:space="0" w:color="auto"/>
            <w:bottom w:val="none" w:sz="0" w:space="0" w:color="auto"/>
            <w:right w:val="none" w:sz="0" w:space="0" w:color="auto"/>
          </w:divBdr>
        </w:div>
      </w:divsChild>
    </w:div>
    <w:div w:id="1454904856">
      <w:bodyDiv w:val="1"/>
      <w:marLeft w:val="0"/>
      <w:marRight w:val="0"/>
      <w:marTop w:val="0"/>
      <w:marBottom w:val="0"/>
      <w:divBdr>
        <w:top w:val="none" w:sz="0" w:space="0" w:color="auto"/>
        <w:left w:val="none" w:sz="0" w:space="0" w:color="auto"/>
        <w:bottom w:val="none" w:sz="0" w:space="0" w:color="auto"/>
        <w:right w:val="none" w:sz="0" w:space="0" w:color="auto"/>
      </w:divBdr>
      <w:divsChild>
        <w:div w:id="450176086">
          <w:marLeft w:val="1973"/>
          <w:marRight w:val="0"/>
          <w:marTop w:val="0"/>
          <w:marBottom w:val="200"/>
          <w:divBdr>
            <w:top w:val="none" w:sz="0" w:space="0" w:color="auto"/>
            <w:left w:val="none" w:sz="0" w:space="0" w:color="auto"/>
            <w:bottom w:val="none" w:sz="0" w:space="0" w:color="auto"/>
            <w:right w:val="none" w:sz="0" w:space="0" w:color="auto"/>
          </w:divBdr>
        </w:div>
        <w:div w:id="1638489412">
          <w:marLeft w:val="1973"/>
          <w:marRight w:val="0"/>
          <w:marTop w:val="0"/>
          <w:marBottom w:val="200"/>
          <w:divBdr>
            <w:top w:val="none" w:sz="0" w:space="0" w:color="auto"/>
            <w:left w:val="none" w:sz="0" w:space="0" w:color="auto"/>
            <w:bottom w:val="none" w:sz="0" w:space="0" w:color="auto"/>
            <w:right w:val="none" w:sz="0" w:space="0" w:color="auto"/>
          </w:divBdr>
        </w:div>
        <w:div w:id="1047222010">
          <w:marLeft w:val="1973"/>
          <w:marRight w:val="0"/>
          <w:marTop w:val="0"/>
          <w:marBottom w:val="200"/>
          <w:divBdr>
            <w:top w:val="none" w:sz="0" w:space="0" w:color="auto"/>
            <w:left w:val="none" w:sz="0" w:space="0" w:color="auto"/>
            <w:bottom w:val="none" w:sz="0" w:space="0" w:color="auto"/>
            <w:right w:val="none" w:sz="0" w:space="0" w:color="auto"/>
          </w:divBdr>
        </w:div>
        <w:div w:id="934560580">
          <w:marLeft w:val="1973"/>
          <w:marRight w:val="0"/>
          <w:marTop w:val="0"/>
          <w:marBottom w:val="0"/>
          <w:divBdr>
            <w:top w:val="none" w:sz="0" w:space="0" w:color="auto"/>
            <w:left w:val="none" w:sz="0" w:space="0" w:color="auto"/>
            <w:bottom w:val="none" w:sz="0" w:space="0" w:color="auto"/>
            <w:right w:val="none" w:sz="0" w:space="0" w:color="auto"/>
          </w:divBdr>
        </w:div>
        <w:div w:id="707338327">
          <w:marLeft w:val="1973"/>
          <w:marRight w:val="0"/>
          <w:marTop w:val="0"/>
          <w:marBottom w:val="0"/>
          <w:divBdr>
            <w:top w:val="none" w:sz="0" w:space="0" w:color="auto"/>
            <w:left w:val="none" w:sz="0" w:space="0" w:color="auto"/>
            <w:bottom w:val="none" w:sz="0" w:space="0" w:color="auto"/>
            <w:right w:val="none" w:sz="0" w:space="0" w:color="auto"/>
          </w:divBdr>
        </w:div>
        <w:div w:id="820120382">
          <w:marLeft w:val="1973"/>
          <w:marRight w:val="0"/>
          <w:marTop w:val="0"/>
          <w:marBottom w:val="0"/>
          <w:divBdr>
            <w:top w:val="none" w:sz="0" w:space="0" w:color="auto"/>
            <w:left w:val="none" w:sz="0" w:space="0" w:color="auto"/>
            <w:bottom w:val="none" w:sz="0" w:space="0" w:color="auto"/>
            <w:right w:val="none" w:sz="0" w:space="0" w:color="auto"/>
          </w:divBdr>
        </w:div>
      </w:divsChild>
    </w:div>
    <w:div w:id="1590499340">
      <w:bodyDiv w:val="1"/>
      <w:marLeft w:val="0"/>
      <w:marRight w:val="0"/>
      <w:marTop w:val="0"/>
      <w:marBottom w:val="0"/>
      <w:divBdr>
        <w:top w:val="none" w:sz="0" w:space="0" w:color="auto"/>
        <w:left w:val="none" w:sz="0" w:space="0" w:color="auto"/>
        <w:bottom w:val="none" w:sz="0" w:space="0" w:color="auto"/>
        <w:right w:val="none" w:sz="0" w:space="0" w:color="auto"/>
      </w:divBdr>
      <w:divsChild>
        <w:div w:id="1169325034">
          <w:marLeft w:val="1973"/>
          <w:marRight w:val="0"/>
          <w:marTop w:val="0"/>
          <w:marBottom w:val="0"/>
          <w:divBdr>
            <w:top w:val="none" w:sz="0" w:space="0" w:color="auto"/>
            <w:left w:val="none" w:sz="0" w:space="0" w:color="auto"/>
            <w:bottom w:val="none" w:sz="0" w:space="0" w:color="auto"/>
            <w:right w:val="none" w:sz="0" w:space="0" w:color="auto"/>
          </w:divBdr>
        </w:div>
        <w:div w:id="129523308">
          <w:marLeft w:val="1973"/>
          <w:marRight w:val="0"/>
          <w:marTop w:val="0"/>
          <w:marBottom w:val="0"/>
          <w:divBdr>
            <w:top w:val="none" w:sz="0" w:space="0" w:color="auto"/>
            <w:left w:val="none" w:sz="0" w:space="0" w:color="auto"/>
            <w:bottom w:val="none" w:sz="0" w:space="0" w:color="auto"/>
            <w:right w:val="none" w:sz="0" w:space="0" w:color="auto"/>
          </w:divBdr>
        </w:div>
        <w:div w:id="1346402528">
          <w:marLeft w:val="1973"/>
          <w:marRight w:val="0"/>
          <w:marTop w:val="0"/>
          <w:marBottom w:val="0"/>
          <w:divBdr>
            <w:top w:val="none" w:sz="0" w:space="0" w:color="auto"/>
            <w:left w:val="none" w:sz="0" w:space="0" w:color="auto"/>
            <w:bottom w:val="none" w:sz="0" w:space="0" w:color="auto"/>
            <w:right w:val="none" w:sz="0" w:space="0" w:color="auto"/>
          </w:divBdr>
        </w:div>
      </w:divsChild>
    </w:div>
    <w:div w:id="1600405917">
      <w:bodyDiv w:val="1"/>
      <w:marLeft w:val="0"/>
      <w:marRight w:val="0"/>
      <w:marTop w:val="0"/>
      <w:marBottom w:val="0"/>
      <w:divBdr>
        <w:top w:val="none" w:sz="0" w:space="0" w:color="auto"/>
        <w:left w:val="none" w:sz="0" w:space="0" w:color="auto"/>
        <w:bottom w:val="none" w:sz="0" w:space="0" w:color="auto"/>
        <w:right w:val="none" w:sz="0" w:space="0" w:color="auto"/>
      </w:divBdr>
    </w:div>
    <w:div w:id="1771003513">
      <w:bodyDiv w:val="1"/>
      <w:marLeft w:val="0"/>
      <w:marRight w:val="0"/>
      <w:marTop w:val="0"/>
      <w:marBottom w:val="0"/>
      <w:divBdr>
        <w:top w:val="none" w:sz="0" w:space="0" w:color="auto"/>
        <w:left w:val="none" w:sz="0" w:space="0" w:color="auto"/>
        <w:bottom w:val="none" w:sz="0" w:space="0" w:color="auto"/>
        <w:right w:val="none" w:sz="0" w:space="0" w:color="auto"/>
      </w:divBdr>
    </w:div>
    <w:div w:id="1781530885">
      <w:bodyDiv w:val="1"/>
      <w:marLeft w:val="0"/>
      <w:marRight w:val="0"/>
      <w:marTop w:val="0"/>
      <w:marBottom w:val="0"/>
      <w:divBdr>
        <w:top w:val="none" w:sz="0" w:space="0" w:color="auto"/>
        <w:left w:val="none" w:sz="0" w:space="0" w:color="auto"/>
        <w:bottom w:val="none" w:sz="0" w:space="0" w:color="auto"/>
        <w:right w:val="none" w:sz="0" w:space="0" w:color="auto"/>
      </w:divBdr>
      <w:divsChild>
        <w:div w:id="1179779519">
          <w:marLeft w:val="1973"/>
          <w:marRight w:val="0"/>
          <w:marTop w:val="0"/>
          <w:marBottom w:val="200"/>
          <w:divBdr>
            <w:top w:val="none" w:sz="0" w:space="0" w:color="auto"/>
            <w:left w:val="none" w:sz="0" w:space="0" w:color="auto"/>
            <w:bottom w:val="none" w:sz="0" w:space="0" w:color="auto"/>
            <w:right w:val="none" w:sz="0" w:space="0" w:color="auto"/>
          </w:divBdr>
        </w:div>
        <w:div w:id="414211856">
          <w:marLeft w:val="1973"/>
          <w:marRight w:val="0"/>
          <w:marTop w:val="0"/>
          <w:marBottom w:val="200"/>
          <w:divBdr>
            <w:top w:val="none" w:sz="0" w:space="0" w:color="auto"/>
            <w:left w:val="none" w:sz="0" w:space="0" w:color="auto"/>
            <w:bottom w:val="none" w:sz="0" w:space="0" w:color="auto"/>
            <w:right w:val="none" w:sz="0" w:space="0" w:color="auto"/>
          </w:divBdr>
        </w:div>
        <w:div w:id="1943411400">
          <w:marLeft w:val="1973"/>
          <w:marRight w:val="0"/>
          <w:marTop w:val="0"/>
          <w:marBottom w:val="200"/>
          <w:divBdr>
            <w:top w:val="none" w:sz="0" w:space="0" w:color="auto"/>
            <w:left w:val="none" w:sz="0" w:space="0" w:color="auto"/>
            <w:bottom w:val="none" w:sz="0" w:space="0" w:color="auto"/>
            <w:right w:val="none" w:sz="0" w:space="0" w:color="auto"/>
          </w:divBdr>
        </w:div>
      </w:divsChild>
    </w:div>
    <w:div w:id="1851988035">
      <w:bodyDiv w:val="1"/>
      <w:marLeft w:val="0"/>
      <w:marRight w:val="0"/>
      <w:marTop w:val="0"/>
      <w:marBottom w:val="0"/>
      <w:divBdr>
        <w:top w:val="none" w:sz="0" w:space="0" w:color="auto"/>
        <w:left w:val="none" w:sz="0" w:space="0" w:color="auto"/>
        <w:bottom w:val="none" w:sz="0" w:space="0" w:color="auto"/>
        <w:right w:val="none" w:sz="0" w:space="0" w:color="auto"/>
      </w:divBdr>
      <w:divsChild>
        <w:div w:id="9989375">
          <w:marLeft w:val="1973"/>
          <w:marRight w:val="0"/>
          <w:marTop w:val="0"/>
          <w:marBottom w:val="200"/>
          <w:divBdr>
            <w:top w:val="none" w:sz="0" w:space="0" w:color="auto"/>
            <w:left w:val="none" w:sz="0" w:space="0" w:color="auto"/>
            <w:bottom w:val="none" w:sz="0" w:space="0" w:color="auto"/>
            <w:right w:val="none" w:sz="0" w:space="0" w:color="auto"/>
          </w:divBdr>
        </w:div>
        <w:div w:id="1259409855">
          <w:marLeft w:val="1973"/>
          <w:marRight w:val="0"/>
          <w:marTop w:val="0"/>
          <w:marBottom w:val="200"/>
          <w:divBdr>
            <w:top w:val="none" w:sz="0" w:space="0" w:color="auto"/>
            <w:left w:val="none" w:sz="0" w:space="0" w:color="auto"/>
            <w:bottom w:val="none" w:sz="0" w:space="0" w:color="auto"/>
            <w:right w:val="none" w:sz="0" w:space="0" w:color="auto"/>
          </w:divBdr>
        </w:div>
        <w:div w:id="1766926165">
          <w:marLeft w:val="1973"/>
          <w:marRight w:val="0"/>
          <w:marTop w:val="0"/>
          <w:marBottom w:val="200"/>
          <w:divBdr>
            <w:top w:val="none" w:sz="0" w:space="0" w:color="auto"/>
            <w:left w:val="none" w:sz="0" w:space="0" w:color="auto"/>
            <w:bottom w:val="none" w:sz="0" w:space="0" w:color="auto"/>
            <w:right w:val="none" w:sz="0" w:space="0" w:color="auto"/>
          </w:divBdr>
        </w:div>
        <w:div w:id="404374942">
          <w:marLeft w:val="1973"/>
          <w:marRight w:val="0"/>
          <w:marTop w:val="0"/>
          <w:marBottom w:val="200"/>
          <w:divBdr>
            <w:top w:val="none" w:sz="0" w:space="0" w:color="auto"/>
            <w:left w:val="none" w:sz="0" w:space="0" w:color="auto"/>
            <w:bottom w:val="none" w:sz="0" w:space="0" w:color="auto"/>
            <w:right w:val="none" w:sz="0" w:space="0" w:color="auto"/>
          </w:divBdr>
        </w:div>
        <w:div w:id="1171676017">
          <w:marLeft w:val="1973"/>
          <w:marRight w:val="0"/>
          <w:marTop w:val="0"/>
          <w:marBottom w:val="200"/>
          <w:divBdr>
            <w:top w:val="none" w:sz="0" w:space="0" w:color="auto"/>
            <w:left w:val="none" w:sz="0" w:space="0" w:color="auto"/>
            <w:bottom w:val="none" w:sz="0" w:space="0" w:color="auto"/>
            <w:right w:val="none" w:sz="0" w:space="0" w:color="auto"/>
          </w:divBdr>
        </w:div>
        <w:div w:id="2037847224">
          <w:marLeft w:val="1973"/>
          <w:marRight w:val="0"/>
          <w:marTop w:val="0"/>
          <w:marBottom w:val="200"/>
          <w:divBdr>
            <w:top w:val="none" w:sz="0" w:space="0" w:color="auto"/>
            <w:left w:val="none" w:sz="0" w:space="0" w:color="auto"/>
            <w:bottom w:val="none" w:sz="0" w:space="0" w:color="auto"/>
            <w:right w:val="none" w:sz="0" w:space="0" w:color="auto"/>
          </w:divBdr>
        </w:div>
      </w:divsChild>
    </w:div>
    <w:div w:id="2008902579">
      <w:bodyDiv w:val="1"/>
      <w:marLeft w:val="0"/>
      <w:marRight w:val="0"/>
      <w:marTop w:val="0"/>
      <w:marBottom w:val="0"/>
      <w:divBdr>
        <w:top w:val="none" w:sz="0" w:space="0" w:color="auto"/>
        <w:left w:val="none" w:sz="0" w:space="0" w:color="auto"/>
        <w:bottom w:val="none" w:sz="0" w:space="0" w:color="auto"/>
        <w:right w:val="none" w:sz="0" w:space="0" w:color="auto"/>
      </w:divBdr>
      <w:divsChild>
        <w:div w:id="381829179">
          <w:marLeft w:val="806"/>
          <w:marRight w:val="0"/>
          <w:marTop w:val="200"/>
          <w:marBottom w:val="0"/>
          <w:divBdr>
            <w:top w:val="none" w:sz="0" w:space="0" w:color="auto"/>
            <w:left w:val="none" w:sz="0" w:space="0" w:color="auto"/>
            <w:bottom w:val="none" w:sz="0" w:space="0" w:color="auto"/>
            <w:right w:val="none" w:sz="0" w:space="0" w:color="auto"/>
          </w:divBdr>
        </w:div>
        <w:div w:id="1053699024">
          <w:marLeft w:val="806"/>
          <w:marRight w:val="0"/>
          <w:marTop w:val="200"/>
          <w:marBottom w:val="0"/>
          <w:divBdr>
            <w:top w:val="none" w:sz="0" w:space="0" w:color="auto"/>
            <w:left w:val="none" w:sz="0" w:space="0" w:color="auto"/>
            <w:bottom w:val="none" w:sz="0" w:space="0" w:color="auto"/>
            <w:right w:val="none" w:sz="0" w:space="0" w:color="auto"/>
          </w:divBdr>
        </w:div>
        <w:div w:id="1691301378">
          <w:marLeft w:val="806"/>
          <w:marRight w:val="0"/>
          <w:marTop w:val="200"/>
          <w:marBottom w:val="0"/>
          <w:divBdr>
            <w:top w:val="none" w:sz="0" w:space="0" w:color="auto"/>
            <w:left w:val="none" w:sz="0" w:space="0" w:color="auto"/>
            <w:bottom w:val="none" w:sz="0" w:space="0" w:color="auto"/>
            <w:right w:val="none" w:sz="0" w:space="0" w:color="auto"/>
          </w:divBdr>
        </w:div>
        <w:div w:id="707488442">
          <w:marLeft w:val="806"/>
          <w:marRight w:val="0"/>
          <w:marTop w:val="200"/>
          <w:marBottom w:val="0"/>
          <w:divBdr>
            <w:top w:val="none" w:sz="0" w:space="0" w:color="auto"/>
            <w:left w:val="none" w:sz="0" w:space="0" w:color="auto"/>
            <w:bottom w:val="none" w:sz="0" w:space="0" w:color="auto"/>
            <w:right w:val="none" w:sz="0" w:space="0" w:color="auto"/>
          </w:divBdr>
        </w:div>
        <w:div w:id="951714123">
          <w:marLeft w:val="806"/>
          <w:marRight w:val="0"/>
          <w:marTop w:val="200"/>
          <w:marBottom w:val="0"/>
          <w:divBdr>
            <w:top w:val="none" w:sz="0" w:space="0" w:color="auto"/>
            <w:left w:val="none" w:sz="0" w:space="0" w:color="auto"/>
            <w:bottom w:val="none" w:sz="0" w:space="0" w:color="auto"/>
            <w:right w:val="none" w:sz="0" w:space="0" w:color="auto"/>
          </w:divBdr>
        </w:div>
        <w:div w:id="154951937">
          <w:marLeft w:val="806"/>
          <w:marRight w:val="0"/>
          <w:marTop w:val="200"/>
          <w:marBottom w:val="0"/>
          <w:divBdr>
            <w:top w:val="none" w:sz="0" w:space="0" w:color="auto"/>
            <w:left w:val="none" w:sz="0" w:space="0" w:color="auto"/>
            <w:bottom w:val="none" w:sz="0" w:space="0" w:color="auto"/>
            <w:right w:val="none" w:sz="0" w:space="0" w:color="auto"/>
          </w:divBdr>
        </w:div>
      </w:divsChild>
    </w:div>
    <w:div w:id="2063937962">
      <w:bodyDiv w:val="1"/>
      <w:marLeft w:val="0"/>
      <w:marRight w:val="0"/>
      <w:marTop w:val="0"/>
      <w:marBottom w:val="0"/>
      <w:divBdr>
        <w:top w:val="none" w:sz="0" w:space="0" w:color="auto"/>
        <w:left w:val="none" w:sz="0" w:space="0" w:color="auto"/>
        <w:bottom w:val="none" w:sz="0" w:space="0" w:color="auto"/>
        <w:right w:val="none" w:sz="0" w:space="0" w:color="auto"/>
      </w:divBdr>
    </w:div>
    <w:div w:id="2109112231">
      <w:bodyDiv w:val="1"/>
      <w:marLeft w:val="0"/>
      <w:marRight w:val="0"/>
      <w:marTop w:val="0"/>
      <w:marBottom w:val="0"/>
      <w:divBdr>
        <w:top w:val="none" w:sz="0" w:space="0" w:color="auto"/>
        <w:left w:val="none" w:sz="0" w:space="0" w:color="auto"/>
        <w:bottom w:val="none" w:sz="0" w:space="0" w:color="auto"/>
        <w:right w:val="none" w:sz="0" w:space="0" w:color="auto"/>
      </w:divBdr>
      <w:divsChild>
        <w:div w:id="1253507729">
          <w:marLeft w:val="197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europa.eu/paym/integration/retail/html/index.pl.html" TargetMode="External"/><Relationship Id="rId3" Type="http://schemas.openxmlformats.org/officeDocument/2006/relationships/settings" Target="settings.xml"/><Relationship Id="rId7" Type="http://schemas.openxmlformats.org/officeDocument/2006/relationships/hyperlink" Target="https://squareup.com/us/en/making-change/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aymentseurope.eu/wp-content/uploads/2021/11/The-Evolution-of-the-European-Payments-Market_Payments-Europe_Sprea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608</Words>
  <Characters>3347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Byrski</dc:creator>
  <cp:keywords/>
  <dc:description/>
  <cp:lastModifiedBy>Álvaro Matilla</cp:lastModifiedBy>
  <cp:revision>5</cp:revision>
  <dcterms:created xsi:type="dcterms:W3CDTF">2022-10-05T07:22:00Z</dcterms:created>
  <dcterms:modified xsi:type="dcterms:W3CDTF">2022-11-17T11:17:00Z</dcterms:modified>
</cp:coreProperties>
</file>