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D4416A" w:rsidRPr="00297A8D" w14:paraId="39D042BC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3CCD82B" w14:textId="1EDF06D7" w:rsidR="00D4416A" w:rsidRPr="00297A8D" w:rsidRDefault="009602E6" w:rsidP="00C03EE5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Naziv</w:t>
            </w:r>
            <w:r w:rsidR="00D4416A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D4416A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AA6F" w14:textId="6B7CD17E" w:rsidR="00D4416A" w:rsidRPr="00297A8D" w:rsidRDefault="000F5777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Korištenje bezgotovinskih rješenja</w:t>
            </w:r>
          </w:p>
        </w:tc>
      </w:tr>
      <w:tr w:rsidR="00D4416A" w:rsidRPr="00297A8D" w14:paraId="259C5ECB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59CFB0B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Ključne riječi (meta oznaka)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992E" w14:textId="0F655662" w:rsidR="00D4416A" w:rsidRPr="00297A8D" w:rsidRDefault="00057108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</w:rPr>
              <w:t>usluge plaćanja, bezgotovinske inovacije, razmjena</w:t>
            </w:r>
          </w:p>
        </w:tc>
      </w:tr>
      <w:tr w:rsidR="00D4416A" w:rsidRPr="00297A8D" w14:paraId="09B56DAA" w14:textId="77777777" w:rsidTr="0034296E">
        <w:trPr>
          <w:trHeight w:val="3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AED4691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Jezik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92B0C" w14:textId="56D736F5" w:rsidR="00D4416A" w:rsidRPr="00297A8D" w:rsidRDefault="009602E6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Hrvatski</w:t>
            </w:r>
          </w:p>
        </w:tc>
      </w:tr>
      <w:tr w:rsidR="00D4416A" w:rsidRPr="00297A8D" w14:paraId="32FE7211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03CC171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Ciljevi / Ciljevi / Ishodi učenja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5C5C0" w14:textId="31E87DD5" w:rsidR="00D4416A" w:rsidRPr="00297A8D" w:rsidRDefault="00D4416A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</w:rPr>
              <w:t>Shvatite glavne trendove trenutno postojećih bezgotovinskih rješenja,</w:t>
            </w:r>
          </w:p>
          <w:p w14:paraId="751004FA" w14:textId="24889213" w:rsidR="00D4416A" w:rsidRPr="00297A8D" w:rsidRDefault="000405CE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</w:rPr>
              <w:t>Saznajte više o pravnim pitanjima u vezi s međubankovnim i drugim naknadama,</w:t>
            </w:r>
          </w:p>
          <w:p w14:paraId="029BEDCD" w14:textId="3D2F79D8" w:rsidR="00D4416A" w:rsidRPr="00297A8D" w:rsidRDefault="00DE5245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</w:rPr>
              <w:t xml:space="preserve">Znati o </w:t>
            </w:r>
            <w:r w:rsidR="000B47F2" w:rsidRPr="00297A8D">
              <w:rPr>
                <w:rFonts w:asciiTheme="minorHAnsi" w:hAnsiTheme="minorHAnsi" w:cstheme="minorHAnsi"/>
                <w:color w:val="000000" w:themeColor="text1"/>
                <w:lang w:val="it-IT"/>
              </w:rPr>
              <w:t xml:space="preserve">mjerama koje se koriste za osiguranje transakcija </w:t>
            </w:r>
            <w:r w:rsidRPr="00297A8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D4416A" w:rsidRPr="00297A8D" w14:paraId="2ACF3139" w14:textId="77777777" w:rsidTr="00C03EE5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66AD08A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Područje treninga: (odaberite jedno)</w:t>
            </w:r>
          </w:p>
        </w:tc>
      </w:tr>
      <w:tr w:rsidR="00D4416A" w:rsidRPr="00297A8D" w14:paraId="3CA3CFCC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318B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Digitalni marketing / Cyber-sigurnost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1999988" w14:textId="77777777" w:rsidR="00D4416A" w:rsidRPr="00297A8D" w:rsidRDefault="00D4416A" w:rsidP="00C0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D4416A" w:rsidRPr="00297A8D" w14:paraId="0434A3B1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79355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E-trgovina / Financiranje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78C15FE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97A8D" w14:paraId="36905DC0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7EC9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 blagostanje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13A4DBC9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97A8D" w14:paraId="5DEFB0F1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D46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 rad / Digitalni nomadi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42C2E0D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97A8D" w14:paraId="7C9E09B4" w14:textId="77777777" w:rsidTr="00C03EE5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F63F015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489E5" w14:textId="77777777" w:rsidR="008123DC" w:rsidRPr="00297A8D" w:rsidRDefault="008123DC" w:rsidP="00C03EE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  <w:p w14:paraId="2CA0A00B" w14:textId="48875AB7" w:rsidR="00061612" w:rsidRPr="00297A8D" w:rsidRDefault="00061612" w:rsidP="00893061">
            <w:pPr>
              <w:pStyle w:val="ListParagraph"/>
              <w:spacing w:after="0" w:line="240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297A8D">
              <w:rPr>
                <w:rFonts w:asciiTheme="minorHAnsi" w:hAnsiTheme="minorHAnsi" w:cstheme="minorHAnsi"/>
                <w:bCs/>
                <w:lang w:val="en-GB"/>
              </w:rPr>
              <w:t>Posljednjih godina sve je više inovacija u bezgotovinskom plaćanju. Rad na novim rješenjima u ovom području i sve veći interes za bezgotovinsko plaćanje ubrzala je pandemija COVID-19.</w:t>
            </w:r>
            <w:r w:rsidR="00893061" w:rsidRPr="00297A8D">
              <w:rPr>
                <w:rFonts w:asciiTheme="minorHAnsi" w:hAnsiTheme="minorHAnsi" w:cstheme="minorHAnsi"/>
              </w:rPr>
              <w:t xml:space="preserve"> </w:t>
            </w:r>
            <w:r w:rsidR="00893061" w:rsidRPr="00297A8D">
              <w:rPr>
                <w:rFonts w:asciiTheme="minorHAnsi" w:hAnsiTheme="minorHAnsi" w:cstheme="minorHAnsi"/>
                <w:bCs/>
                <w:lang w:val="en-GB"/>
              </w:rPr>
              <w:t>Ovaj trend je prilika za poduzeća zbog niza prednosti vezanih uz implementaciju bezgotovinskih rješenja. Na tečaju će se, osim predstavljanja aktualnih trendova u navedenom području, iznijeti i najčešće naknade u platnom prometu, sigurnosne mjere koje se koriste te pravna pitanja vezana uz međubankovne naknade.</w:t>
            </w:r>
          </w:p>
          <w:p w14:paraId="127AF51B" w14:textId="77777777" w:rsidR="00061612" w:rsidRPr="00297A8D" w:rsidRDefault="00061612" w:rsidP="00C03EE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7FE29FF" w14:textId="76436EC9" w:rsidR="00D4416A" w:rsidRPr="00297A8D" w:rsidRDefault="00D4416A" w:rsidP="00531FE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D4416A" w:rsidRPr="00297A8D" w14:paraId="3807A789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E73813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Sadržaj raspoređen u 3 razine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0A25" w14:textId="4753D5F2" w:rsidR="00D4416A" w:rsidRPr="00297A8D" w:rsidRDefault="004043AF" w:rsidP="00C03EE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297A8D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Korištenje bezgotovinskih rješenja:</w:t>
            </w:r>
          </w:p>
          <w:p w14:paraId="3C9FD180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Vrste</w:t>
            </w:r>
            <w:proofErr w:type="spellEnd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bezgotovinskog</w:t>
            </w:r>
            <w:proofErr w:type="spellEnd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_ </w:t>
            </w: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rješenja</w:t>
            </w:r>
            <w:proofErr w:type="spellEnd"/>
          </w:p>
          <w:p w14:paraId="5A34E6F4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Poslovne prilike</w:t>
            </w:r>
          </w:p>
          <w:p w14:paraId="3A8CF51C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naknade</w:t>
            </w:r>
            <w:proofErr w:type="spellEnd"/>
          </w:p>
          <w:p w14:paraId="4CA3FE2D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Sigurnosne</w:t>
            </w:r>
            <w:proofErr w:type="spellEnd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mjere</w:t>
            </w:r>
            <w:proofErr w:type="spellEnd"/>
          </w:p>
          <w:p w14:paraId="4A5AD75E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Pravno</w:t>
            </w:r>
            <w:proofErr w:type="spellEnd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  <w:proofErr w:type="spellStart"/>
            <w:r w:rsidRPr="004043AF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pitanja</w:t>
            </w:r>
            <w:proofErr w:type="spellEnd"/>
          </w:p>
          <w:p w14:paraId="63E57390" w14:textId="77777777" w:rsidR="00D4416A" w:rsidRPr="00297A8D" w:rsidRDefault="00D4416A" w:rsidP="00C03EE5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48F499B" w14:textId="77777777" w:rsidR="00D4416A" w:rsidRPr="00297A8D" w:rsidRDefault="00D4416A" w:rsidP="00C03EE5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4416A" w:rsidRPr="00297A8D" w14:paraId="7587103C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B2FFB9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297A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Samoevaluacija (upiti i odgovori s više izbora)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49459" w14:textId="0CCBC473" w:rsidR="00B2741C" w:rsidRPr="00297A8D" w:rsidRDefault="00B2741C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B79E2FC" w14:textId="77777777" w:rsidR="00B2741C" w:rsidRPr="00B2741C" w:rsidRDefault="00B2741C" w:rsidP="00B2741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B2741C">
              <w:rPr>
                <w:rFonts w:asciiTheme="minorHAnsi" w:eastAsia="Times New Roman" w:hAnsiTheme="minorHAnsi" w:cstheme="minorHAnsi"/>
                <w:lang w:eastAsia="en-GB"/>
              </w:rPr>
              <w:t>1.</w:t>
            </w:r>
            <w:r w:rsidRPr="00B2741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Pr="00B2741C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3-D </w:t>
            </w:r>
            <w:proofErr w:type="spellStart"/>
            <w:proofErr w:type="gramStart"/>
            <w:r w:rsidRPr="00B2741C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Secure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:</w:t>
            </w:r>
            <w:proofErr w:type="gramEnd"/>
          </w:p>
          <w:p w14:paraId="6E05C4F2" w14:textId="4896EF6D" w:rsidR="00B2741C" w:rsidRPr="00B2741C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je </w:t>
            </w:r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metoda autorizacije transakcija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obavljenih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s</w:t>
            </w: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fizičk</w:t>
            </w:r>
            <w:r w:rsidR="009602E6">
              <w:rPr>
                <w:rFonts w:asciiTheme="minorHAnsi" w:eastAsia="Times New Roman" w:hAnsiTheme="minorHAnsi" w:cstheme="minorHAnsi"/>
                <w:lang w:val="en-US" w:eastAsia="en-GB"/>
              </w:rPr>
              <w:t>om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uporab</w:t>
            </w:r>
            <w:r w:rsidR="009602E6">
              <w:rPr>
                <w:rFonts w:asciiTheme="minorHAnsi" w:eastAsia="Times New Roman" w:hAnsiTheme="minorHAnsi" w:cstheme="minorHAnsi"/>
                <w:lang w:val="en-US" w:eastAsia="en-GB"/>
              </w:rPr>
              <w:t>om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kartice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koju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koriste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organizacije za platni promet</w:t>
            </w:r>
          </w:p>
          <w:p w14:paraId="6E616B3A" w14:textId="77777777" w:rsidR="00B2741C" w:rsidRPr="00B2741C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2741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koristi </w:t>
            </w:r>
            <w:r w:rsidRPr="00B2741C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dodatnu, obično jednokratnu lozinku generiranu tokenom ili primljenu putem SMS-a</w:t>
            </w:r>
          </w:p>
          <w:p w14:paraId="2A5B7EE4" w14:textId="240FAA05" w:rsidR="00B2741C" w:rsidRPr="00297A8D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>koristi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PIN </w:t>
            </w: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za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autorizaciju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>transakcije</w:t>
            </w:r>
            <w:proofErr w:type="spellEnd"/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>_</w:t>
            </w:r>
          </w:p>
          <w:p w14:paraId="07FA40AF" w14:textId="77777777" w:rsidR="00B2741C" w:rsidRPr="00B2741C" w:rsidRDefault="00B2741C" w:rsidP="003D3619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31FBD2F" w14:textId="2878FA6B" w:rsidR="00B2741C" w:rsidRPr="00B2741C" w:rsidRDefault="00B2741C" w:rsidP="00B2741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B2741C">
              <w:rPr>
                <w:rFonts w:asciiTheme="minorHAnsi" w:eastAsia="Times New Roman" w:hAnsiTheme="minorHAnsi" w:cstheme="minorHAnsi"/>
                <w:lang w:eastAsia="en-GB"/>
              </w:rPr>
              <w:t>2.</w:t>
            </w:r>
            <w:r w:rsidRPr="00B2741C">
              <w:rPr>
                <w:rFonts w:asciiTheme="minorHAnsi" w:eastAsia="Times New Roman" w:hAnsiTheme="minorHAnsi" w:cstheme="minorHAnsi"/>
                <w:lang w:val="pl-PL" w:eastAsia="en-GB"/>
              </w:rPr>
              <w:t xml:space="preserve"> </w:t>
            </w:r>
            <w:proofErr w:type="spellStart"/>
            <w:r w:rsidR="009602E6">
              <w:rPr>
                <w:rFonts w:asciiTheme="minorHAnsi" w:eastAsia="Times New Roman" w:hAnsiTheme="minorHAnsi" w:cstheme="minorHAnsi"/>
                <w:lang w:val="pl-PL" w:eastAsia="en-GB"/>
              </w:rPr>
              <w:t>Pristojba</w:t>
            </w:r>
            <w:proofErr w:type="spellEnd"/>
            <w:r w:rsidR="009602E6">
              <w:rPr>
                <w:rFonts w:asciiTheme="minorHAnsi" w:eastAsia="Times New Roman" w:hAnsiTheme="minorHAnsi" w:cstheme="minorHAnsi"/>
                <w:lang w:val="pl-PL" w:eastAsia="en-GB"/>
              </w:rPr>
              <w:t xml:space="preserve"> za </w:t>
            </w:r>
            <w:proofErr w:type="spellStart"/>
            <w:r w:rsidR="009602E6">
              <w:rPr>
                <w:rFonts w:asciiTheme="minorHAnsi" w:eastAsia="Times New Roman" w:hAnsiTheme="minorHAnsi" w:cstheme="minorHAnsi"/>
                <w:lang w:val="pl-PL" w:eastAsia="en-GB"/>
              </w:rPr>
              <w:t>razmjenu</w:t>
            </w:r>
            <w:proofErr w:type="spellEnd"/>
          </w:p>
          <w:p w14:paraId="43A96B12" w14:textId="77777777" w:rsidR="00B2741C" w:rsidRPr="00B2741C" w:rsidRDefault="00B2741C" w:rsidP="00B2741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>je naknada koju utvrđuju kartičarske organizacije kao postotak i/ili iznos koji se plaća tim organizacijama po svakoj izvršenoj platnoj transakciji</w:t>
            </w:r>
          </w:p>
          <w:p w14:paraId="557D77D1" w14:textId="77777777" w:rsidR="00B2741C" w:rsidRPr="00B2741C" w:rsidRDefault="00B2741C" w:rsidP="00B2741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274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Neto naknada </w:t>
            </w: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>ne smatra se dijelom međubankovne naknade</w:t>
            </w:r>
          </w:p>
          <w:p w14:paraId="63581277" w14:textId="44E282AB" w:rsidR="00414A4A" w:rsidRPr="00297A8D" w:rsidRDefault="00B2741C" w:rsidP="00414A4A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2741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je </w:t>
            </w:r>
            <w:r w:rsidRPr="00B2741C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naknada koja se plaća za svaku transakciju izravno ili neizravno između izdavatelja i prihvatitelja uključenog u platnu transakciju temeljenu na kartici</w:t>
            </w:r>
          </w:p>
          <w:p w14:paraId="40BBBA8E" w14:textId="77777777" w:rsidR="00414A4A" w:rsidRPr="00297A8D" w:rsidRDefault="00414A4A" w:rsidP="00414A4A">
            <w:pPr>
              <w:spacing w:after="0" w:line="240" w:lineRule="auto"/>
              <w:ind w:left="144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913936B" w14:textId="14D8DB2E" w:rsidR="000D031A" w:rsidRPr="00297A8D" w:rsidRDefault="00414A4A" w:rsidP="000D031A">
            <w:pPr>
              <w:spacing w:after="0"/>
              <w:ind w:left="726"/>
              <w:rPr>
                <w:rFonts w:asciiTheme="minorHAnsi" w:hAnsiTheme="minorHAnsi" w:cstheme="minorHAnsi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lang w:eastAsia="en-GB"/>
              </w:rPr>
              <w:t>3.</w:t>
            </w:r>
            <w:r w:rsidRPr="00B2741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0D031A" w:rsidRPr="00297A8D">
              <w:rPr>
                <w:rFonts w:asciiTheme="minorHAnsi" w:eastAsia="Times New Roman" w:hAnsiTheme="minorHAnsi" w:cstheme="minorHAnsi"/>
                <w:lang w:eastAsia="en-GB"/>
              </w:rPr>
              <w:t xml:space="preserve">Prema Uredbi (EU) 2015/751 </w:t>
            </w:r>
            <w:r w:rsidR="000D031A" w:rsidRPr="00297A8D">
              <w:rPr>
                <w:rFonts w:asciiTheme="minorHAnsi" w:hAnsiTheme="minorHAnsi" w:cstheme="minorHAnsi"/>
                <w:lang w:eastAsia="en-GB"/>
              </w:rPr>
              <w:t>:</w:t>
            </w:r>
          </w:p>
          <w:p w14:paraId="097C269B" w14:textId="77777777" w:rsidR="003D3619" w:rsidRPr="003D3619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0,3 % vrijednosti transakcije za bilo koju transakciju debitnom karticom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najveća je međubankovna naknada koju PSP smije ponuditi ili zatražiti po transakciji</w:t>
            </w:r>
          </w:p>
          <w:p w14:paraId="7AE1D0D6" w14:textId="77777777" w:rsidR="003D3619" w:rsidRPr="003D3619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Države članice </w:t>
            </w:r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mogu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slobodno </w:t>
            </w:r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odrediti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visinu međubankovne naknade</w:t>
            </w:r>
          </w:p>
          <w:p w14:paraId="44159B5A" w14:textId="5B5340B4" w:rsidR="003D3619" w:rsidRPr="00297A8D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proofErr w:type="spellStart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svi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odgovori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su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netočn</w:t>
            </w:r>
            <w:r w:rsidR="009602E6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i</w:t>
            </w:r>
            <w:proofErr w:type="spellEnd"/>
          </w:p>
          <w:p w14:paraId="75B7B7B6" w14:textId="77777777" w:rsidR="003D3619" w:rsidRPr="003D3619" w:rsidRDefault="003D3619" w:rsidP="003D3619">
            <w:pPr>
              <w:spacing w:after="0" w:line="240" w:lineRule="auto"/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</w:p>
          <w:p w14:paraId="6C0B7DB0" w14:textId="4580C29F" w:rsidR="003D3619" w:rsidRPr="003D3619" w:rsidRDefault="003D3619" w:rsidP="003D3619">
            <w:pPr>
              <w:spacing w:after="0" w:line="240" w:lineRule="auto"/>
              <w:ind w:left="726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3D3619">
              <w:rPr>
                <w:rFonts w:asciiTheme="minorHAnsi" w:eastAsia="Times New Roman" w:hAnsiTheme="minorHAnsi" w:cstheme="minorHAnsi"/>
                <w:lang w:val="sk-SK" w:eastAsia="en-GB"/>
              </w:rPr>
              <w:t xml:space="preserve">4. </w:t>
            </w:r>
            <w:r w:rsidRPr="00337A42">
              <w:rPr>
                <w:rFonts w:asciiTheme="minorHAnsi" w:eastAsia="Times New Roman" w:hAnsiTheme="minorHAnsi" w:cstheme="minorHAnsi"/>
                <w:b/>
                <w:bCs/>
                <w:lang w:val="sk-SK" w:eastAsia="en-GB"/>
              </w:rPr>
              <w:t>Odaberite točan odgovor:</w:t>
            </w:r>
          </w:p>
          <w:p w14:paraId="0FE1B18A" w14:textId="77777777" w:rsidR="003D3619" w:rsidRPr="003D3619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teritorijalna ograničenja unutar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EU -a </w:t>
            </w:r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za izdavanje platnih kartica ili prihvaćanje kartičnih platnih transakcija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mogu se uvesti u nacionalni zakon</w:t>
            </w:r>
          </w:p>
          <w:p w14:paraId="6064C47C" w14:textId="77777777" w:rsidR="003D3619" w:rsidRPr="003D3619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teritorijalna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ograničenja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unutar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EU za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izdavanje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platnih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kartica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ili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prihvaćanje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kartičnih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platnih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>transakcija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mogu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uvesti</w:t>
            </w:r>
            <w:proofErr w:type="spellEnd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u </w:t>
            </w:r>
            <w:proofErr w:type="spellStart"/>
            <w:r w:rsidRPr="003D3619">
              <w:rPr>
                <w:rFonts w:asciiTheme="minorHAnsi" w:eastAsia="Times New Roman" w:hAnsiTheme="minorHAnsi" w:cstheme="minorHAnsi"/>
                <w:lang w:val="en-GB" w:eastAsia="en-GB"/>
              </w:rPr>
              <w:t>ugovore</w:t>
            </w:r>
            <w:proofErr w:type="spellEnd"/>
          </w:p>
          <w:p w14:paraId="14D2C295" w14:textId="77777777" w:rsidR="003D3619" w:rsidRPr="003D3619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D361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bilo kakva teritorijalna ograničenja za gore navedeno nisu dopuštena</w:t>
            </w:r>
          </w:p>
          <w:p w14:paraId="003C1709" w14:textId="34571E37" w:rsidR="00B2741C" w:rsidRPr="00297A8D" w:rsidRDefault="00B2741C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5B7139E" w14:textId="238D8679" w:rsidR="00451F4E" w:rsidRPr="00297A8D" w:rsidRDefault="00451F4E" w:rsidP="003D361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5866F59" w14:textId="77777777" w:rsidR="00D4416A" w:rsidRPr="00297A8D" w:rsidRDefault="00D4416A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E5D1F50" w14:textId="77777777" w:rsidR="00D4416A" w:rsidRPr="00297A8D" w:rsidRDefault="00D4416A" w:rsidP="00176EA6">
            <w:pPr>
              <w:spacing w:after="0" w:line="240" w:lineRule="auto"/>
              <w:ind w:left="152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D4416A" w:rsidRPr="00297A8D" w14:paraId="706EC763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986CC46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Resursi (video zapisi, referentna veza)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8AA6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D4416A" w:rsidRPr="00297A8D" w14:paraId="41438807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4E40CEF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materijal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234A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D4416A" w:rsidRPr="00297A8D" w14:paraId="6DEA8471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6C64C95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DA61" w14:textId="44D6962A" w:rsidR="00D4416A" w:rsidRPr="00297A8D" w:rsidRDefault="00D4416A" w:rsidP="00C03EE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</w:tr>
      <w:tr w:rsidR="00D4416A" w:rsidRPr="00297A8D" w14:paraId="03ECA34B" w14:textId="77777777" w:rsidTr="00C03EE5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E7CEA6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6B38F" w14:textId="77777777" w:rsidR="00C440A6" w:rsidRPr="00297A8D" w:rsidRDefault="00C440A6" w:rsidP="00C440A6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Uvođenje promjena, Poglavlje 4: Jedna godina plaćanja i </w:t>
            </w:r>
            <w:proofErr w:type="gram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pandemija </w:t>
            </w:r>
            <w:r w:rsidRPr="00C440A6">
              <w:rPr>
                <w:rFonts w:asciiTheme="minorHAnsi" w:hAnsiTheme="minorHAnsi" w:cstheme="minorHAnsi"/>
                <w:lang w:val="en-GB"/>
              </w:rPr>
              <w:t>,</w:t>
            </w:r>
            <w:proofErr w:type="gramEnd"/>
            <w:r w:rsidRPr="00C440A6">
              <w:rPr>
                <w:rFonts w:asciiTheme="minorHAnsi" w:hAnsiTheme="minorHAnsi" w:cstheme="minorHAnsi"/>
                <w:lang w:val="en-GB"/>
              </w:rPr>
              <w:t xml:space="preserve"> Square data, </w:t>
            </w:r>
            <w:hyperlink r:id="rId5" w:history="1">
              <w:r w:rsidRPr="00C440A6">
                <w:rPr>
                  <w:rStyle w:val="Hyperlink"/>
                  <w:rFonts w:asciiTheme="minorHAnsi" w:hAnsiTheme="minorHAnsi" w:cstheme="minorHAnsi"/>
                  <w:lang w:val="en-GB"/>
                </w:rPr>
                <w:t>https://squareup.com/us/en/making-change/2021</w:t>
              </w:r>
            </w:hyperlink>
            <w:r w:rsidRPr="00C440A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F1B96CE" w14:textId="77777777" w:rsidR="00C440A6" w:rsidRPr="00297A8D" w:rsidRDefault="00C440A6" w:rsidP="00C440A6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C440A6">
              <w:rPr>
                <w:rFonts w:asciiTheme="minorHAnsi" w:hAnsiTheme="minorHAnsi" w:cstheme="minorHAnsi"/>
                <w:i/>
                <w:iCs/>
                <w:lang w:val="en-GB"/>
              </w:rPr>
              <w:t xml:space="preserve">Što su maloprodajna </w:t>
            </w:r>
            <w:proofErr w:type="gramStart"/>
            <w:r w:rsidRPr="00C440A6">
              <w:rPr>
                <w:rFonts w:asciiTheme="minorHAnsi" w:hAnsiTheme="minorHAnsi" w:cstheme="minorHAnsi"/>
                <w:i/>
                <w:iCs/>
                <w:lang w:val="en-GB"/>
              </w:rPr>
              <w:t>plaćanja?,</w:t>
            </w:r>
            <w:proofErr w:type="gramEnd"/>
            <w:r w:rsidRPr="00C440A6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r w:rsidRPr="00C440A6">
              <w:rPr>
                <w:rFonts w:asciiTheme="minorHAnsi" w:hAnsiTheme="minorHAnsi" w:cstheme="minorHAnsi"/>
                <w:lang w:val="en-GB"/>
              </w:rPr>
              <w:t xml:space="preserve">ECB, </w:t>
            </w:r>
            <w:hyperlink r:id="rId6" w:history="1">
              <w:r w:rsidRPr="00C440A6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https://www.ecb.europa.eu/paym/integration/retail/html/index.pl.html</w:t>
              </w:r>
            </w:hyperlink>
            <w:r w:rsidRPr="00C440A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BD84C1D" w14:textId="02BCE1B7" w:rsidR="00D4416A" w:rsidRPr="00297A8D" w:rsidRDefault="00C440A6" w:rsidP="00C440A6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Evolucija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europskog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tržišta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plaćanja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: od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gotovine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do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digitalnog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što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Europljani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>žele</w:t>
            </w:r>
            <w:proofErr w:type="spellEnd"/>
            <w:r w:rsidRPr="00C440A6">
              <w:rPr>
                <w:rFonts w:asciiTheme="minorHAnsi" w:hAnsiTheme="minorHAnsi" w:cstheme="minorHAnsi"/>
                <w:i/>
                <w:iCs/>
                <w:lang w:val="en-US"/>
              </w:rPr>
              <w:t xml:space="preserve">? </w:t>
            </w:r>
            <w:r w:rsidRPr="00C440A6">
              <w:rPr>
                <w:rFonts w:asciiTheme="minorHAnsi" w:hAnsiTheme="minorHAnsi" w:cstheme="minorHAnsi"/>
                <w:lang w:val="en-GB"/>
              </w:rPr>
              <w:t xml:space="preserve">, Payments Europe, studeni 2021., </w:t>
            </w:r>
            <w:hyperlink r:id="rId7" w:history="1">
              <w:r w:rsidRPr="00C440A6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https://www.paymentseurope.eu/wp-content/uploads/2021/11/The-</w:t>
              </w:r>
              <w:r w:rsidRPr="00C440A6">
                <w:rPr>
                  <w:rStyle w:val="Hyperlink"/>
                  <w:rFonts w:asciiTheme="minorHAnsi" w:hAnsiTheme="minorHAnsi" w:cstheme="minorHAnsi"/>
                  <w:lang w:val="en-GB"/>
                </w:rPr>
                <w:lastRenderedPageBreak/>
                <w:t>Evolution-of-the-European-Payments-Market_Payments-Europe_Spread.pdf</w:t>
              </w:r>
            </w:hyperlink>
            <w:r w:rsidRPr="00C440A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D4416A" w:rsidRPr="00297A8D" w14:paraId="1BC01EE3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84134E9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Omogućio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79F1E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Internetska web rješenja</w:t>
            </w:r>
          </w:p>
        </w:tc>
      </w:tr>
    </w:tbl>
    <w:p w14:paraId="60EE25D2" w14:textId="77777777" w:rsidR="00FD2EED" w:rsidRPr="00297A8D" w:rsidRDefault="009602E6">
      <w:pPr>
        <w:rPr>
          <w:rFonts w:asciiTheme="minorHAnsi" w:hAnsiTheme="minorHAnsi" w:cstheme="minorHAnsi"/>
        </w:rPr>
      </w:pPr>
    </w:p>
    <w:sectPr w:rsidR="00FD2EED" w:rsidRPr="0029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4EF"/>
    <w:multiLevelType w:val="hybridMultilevel"/>
    <w:tmpl w:val="5020703A"/>
    <w:lvl w:ilvl="0" w:tplc="C8AE33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DEFD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D2C7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A237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BA041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B877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1432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432E4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367F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9DD"/>
    <w:multiLevelType w:val="hybridMultilevel"/>
    <w:tmpl w:val="9E2C7CB0"/>
    <w:lvl w:ilvl="0" w:tplc="F8D008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5E7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A7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829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481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0C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1EC7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44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22E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8159C"/>
    <w:multiLevelType w:val="hybridMultilevel"/>
    <w:tmpl w:val="8ED85DF4"/>
    <w:lvl w:ilvl="0" w:tplc="BDEEE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A2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A60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80D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10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062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C8A5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204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434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C6F43"/>
    <w:multiLevelType w:val="hybridMultilevel"/>
    <w:tmpl w:val="35EE6904"/>
    <w:lvl w:ilvl="0" w:tplc="224417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060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0E8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58CE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009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C56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78AF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CEC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C9B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2A7"/>
    <w:multiLevelType w:val="hybridMultilevel"/>
    <w:tmpl w:val="64DE18C8"/>
    <w:lvl w:ilvl="0" w:tplc="BB5E7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80157"/>
    <w:multiLevelType w:val="hybridMultilevel"/>
    <w:tmpl w:val="21005B76"/>
    <w:lvl w:ilvl="0" w:tplc="1466E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303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217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948E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8CA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6E9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123B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9CF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CDC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259110">
    <w:abstractNumId w:val="1"/>
  </w:num>
  <w:num w:numId="2" w16cid:durableId="861240920">
    <w:abstractNumId w:val="6"/>
  </w:num>
  <w:num w:numId="3" w16cid:durableId="1771317043">
    <w:abstractNumId w:val="0"/>
  </w:num>
  <w:num w:numId="4" w16cid:durableId="1904751245">
    <w:abstractNumId w:val="4"/>
  </w:num>
  <w:num w:numId="5" w16cid:durableId="1241066053">
    <w:abstractNumId w:val="2"/>
  </w:num>
  <w:num w:numId="6" w16cid:durableId="1463426190">
    <w:abstractNumId w:val="5"/>
  </w:num>
  <w:num w:numId="7" w16cid:durableId="264385440">
    <w:abstractNumId w:val="7"/>
  </w:num>
  <w:num w:numId="8" w16cid:durableId="28890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A"/>
    <w:rsid w:val="00037521"/>
    <w:rsid w:val="000405CE"/>
    <w:rsid w:val="00041CFA"/>
    <w:rsid w:val="00057108"/>
    <w:rsid w:val="00061612"/>
    <w:rsid w:val="0006214F"/>
    <w:rsid w:val="000B47F2"/>
    <w:rsid w:val="000C6144"/>
    <w:rsid w:val="000C6C3F"/>
    <w:rsid w:val="000D031A"/>
    <w:rsid w:val="000F5777"/>
    <w:rsid w:val="0013364B"/>
    <w:rsid w:val="0017580E"/>
    <w:rsid w:val="00176EA6"/>
    <w:rsid w:val="001B7708"/>
    <w:rsid w:val="00274C98"/>
    <w:rsid w:val="00276D57"/>
    <w:rsid w:val="0029253B"/>
    <w:rsid w:val="00297A8D"/>
    <w:rsid w:val="002B055D"/>
    <w:rsid w:val="002F462F"/>
    <w:rsid w:val="00337A42"/>
    <w:rsid w:val="0034296E"/>
    <w:rsid w:val="00373E91"/>
    <w:rsid w:val="00375E30"/>
    <w:rsid w:val="003C00E8"/>
    <w:rsid w:val="003D28BF"/>
    <w:rsid w:val="003D3619"/>
    <w:rsid w:val="003E0A27"/>
    <w:rsid w:val="004043AF"/>
    <w:rsid w:val="00412AE8"/>
    <w:rsid w:val="00414A4A"/>
    <w:rsid w:val="00451F4E"/>
    <w:rsid w:val="004A62B7"/>
    <w:rsid w:val="00504921"/>
    <w:rsid w:val="005114BC"/>
    <w:rsid w:val="005143C3"/>
    <w:rsid w:val="00531FE9"/>
    <w:rsid w:val="00580B83"/>
    <w:rsid w:val="005E071D"/>
    <w:rsid w:val="00604D3E"/>
    <w:rsid w:val="006A1D2A"/>
    <w:rsid w:val="006A3923"/>
    <w:rsid w:val="00716964"/>
    <w:rsid w:val="0074140F"/>
    <w:rsid w:val="007D75C7"/>
    <w:rsid w:val="008123DC"/>
    <w:rsid w:val="00831801"/>
    <w:rsid w:val="008370AD"/>
    <w:rsid w:val="008463CF"/>
    <w:rsid w:val="00893061"/>
    <w:rsid w:val="008A6289"/>
    <w:rsid w:val="009602E6"/>
    <w:rsid w:val="009D3268"/>
    <w:rsid w:val="009E305E"/>
    <w:rsid w:val="00A15C19"/>
    <w:rsid w:val="00A23195"/>
    <w:rsid w:val="00A50A50"/>
    <w:rsid w:val="00B2741C"/>
    <w:rsid w:val="00B8344C"/>
    <w:rsid w:val="00BB25C3"/>
    <w:rsid w:val="00C440A6"/>
    <w:rsid w:val="00C4511F"/>
    <w:rsid w:val="00CA0505"/>
    <w:rsid w:val="00CC4202"/>
    <w:rsid w:val="00CC6456"/>
    <w:rsid w:val="00CD3C4F"/>
    <w:rsid w:val="00D4416A"/>
    <w:rsid w:val="00DE5245"/>
    <w:rsid w:val="00DF2406"/>
    <w:rsid w:val="00E47C78"/>
    <w:rsid w:val="00EC6178"/>
    <w:rsid w:val="00EF2405"/>
    <w:rsid w:val="00F07FD1"/>
    <w:rsid w:val="00F941F5"/>
    <w:rsid w:val="00FB381F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1A2FF"/>
  <w15:chartTrackingRefBased/>
  <w15:docId w15:val="{08C7AD3A-D810-4BD4-BE41-4D95F18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6A"/>
    <w:pPr>
      <w:ind w:left="720"/>
      <w:contextualSpacing/>
    </w:pPr>
  </w:style>
  <w:style w:type="table" w:styleId="TableGrid">
    <w:name w:val="Table Grid"/>
    <w:basedOn w:val="TableNormal"/>
    <w:uiPriority w:val="39"/>
    <w:rsid w:val="00D4416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44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48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41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84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4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9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9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17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014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2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23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11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181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9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6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5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6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4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7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43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68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7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65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7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6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07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44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2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1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03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83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0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5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08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1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01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8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32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3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03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30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2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51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85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0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37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2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3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7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mentseurope.eu/wp-content/uploads/2021/11/The-Evolution-of-the-European-Payments-Market_Payments-Europe_Spre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b.europa.eu/paym/integration/retail/html/index.pl.html" TargetMode="External"/><Relationship Id="rId5" Type="http://schemas.openxmlformats.org/officeDocument/2006/relationships/hyperlink" Target="https://squareup.com/us/en/making-change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Byrski</dc:creator>
  <cp:keywords/>
  <dc:description/>
  <cp:lastModifiedBy>Korisnik</cp:lastModifiedBy>
  <cp:revision>2</cp:revision>
  <dcterms:created xsi:type="dcterms:W3CDTF">2022-11-22T19:21:00Z</dcterms:created>
  <dcterms:modified xsi:type="dcterms:W3CDTF">2022-11-22T19:21:00Z</dcterms:modified>
</cp:coreProperties>
</file>