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D4416A" w:rsidRPr="00297A8D" w14:paraId="39D042BC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3CCD82B" w14:textId="32DB9E5F" w:rsidR="00D4416A" w:rsidRPr="00297A8D" w:rsidRDefault="00D4416A" w:rsidP="00C03EE5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297A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297A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DAA6F" w14:textId="6B7CD17E" w:rsidR="00D4416A" w:rsidRPr="00297A8D" w:rsidRDefault="000F5777" w:rsidP="00C03E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7A8D">
              <w:rPr>
                <w:b/>
                <w:bCs/>
                <w:color w:val="000000"/>
                <w:shd w:val="clear" w:color="auto" w:fill="FFFFFF"/>
                <w:lang w:val="it"/>
              </w:rPr>
              <w:t>Utilizzo di soluzioni cashless</w:t>
            </w:r>
          </w:p>
        </w:tc>
      </w:tr>
      <w:tr w:rsidR="00D4416A" w:rsidRPr="00254395" w14:paraId="259C5ECB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59CFB0B" w14:textId="77777777" w:rsidR="00D4416A" w:rsidRPr="00297A8D" w:rsidRDefault="00D4416A" w:rsidP="00C03E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7992E" w14:textId="0F655662" w:rsidR="00D4416A" w:rsidRPr="00D67DFC" w:rsidRDefault="00057108" w:rsidP="00C03E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54395">
              <w:rPr>
                <w:color w:val="000000" w:themeColor="text1"/>
                <w:lang w:val="it"/>
              </w:rPr>
              <w:t>servizi di pagamento, innovazioni cashless, interscambio</w:t>
            </w:r>
          </w:p>
        </w:tc>
      </w:tr>
      <w:tr w:rsidR="00D4416A" w:rsidRPr="00297A8D" w14:paraId="09B56DAA" w14:textId="77777777" w:rsidTr="0034296E">
        <w:trPr>
          <w:trHeight w:val="34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AED4691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92B0C" w14:textId="77777777" w:rsidR="00D4416A" w:rsidRPr="00297A8D" w:rsidRDefault="00D4416A" w:rsidP="00C03EE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7A8D">
              <w:rPr>
                <w:color w:val="000000" w:themeColor="text1"/>
                <w:lang w:val="it"/>
              </w:rPr>
              <w:t>Inglese</w:t>
            </w:r>
          </w:p>
        </w:tc>
      </w:tr>
      <w:tr w:rsidR="00D4416A" w:rsidRPr="00254395" w14:paraId="32FE7211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03CC171" w14:textId="77777777" w:rsidR="00D4416A" w:rsidRPr="00297A8D" w:rsidRDefault="00D4416A" w:rsidP="00C03E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t>Obiettivi / Obiettivi / Risultati di 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5C5C0" w14:textId="1198A70A" w:rsidR="00D4416A" w:rsidRPr="00297A8D" w:rsidRDefault="00D67DFC" w:rsidP="00D441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color w:val="000000" w:themeColor="text1"/>
                <w:lang w:val="it"/>
              </w:rPr>
              <w:t>C</w:t>
            </w:r>
            <w:r w:rsidR="00D4416A" w:rsidRPr="00297A8D">
              <w:rPr>
                <w:color w:val="000000" w:themeColor="text1"/>
                <w:lang w:val="it"/>
              </w:rPr>
              <w:t>ogliere le principali tendenze delle soluzioni cashless attualmente esistenti</w:t>
            </w:r>
            <w:r>
              <w:rPr>
                <w:color w:val="000000" w:themeColor="text1"/>
                <w:lang w:val="it"/>
              </w:rPr>
              <w:t>;</w:t>
            </w:r>
          </w:p>
          <w:p w14:paraId="751004FA" w14:textId="2AFF86AB" w:rsidR="00D4416A" w:rsidRPr="00297A8D" w:rsidRDefault="000405CE" w:rsidP="00D441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297A8D">
              <w:rPr>
                <w:color w:val="000000" w:themeColor="text1"/>
                <w:lang w:val="it"/>
              </w:rPr>
              <w:t>Scopri le questioni legali relative all'interscambio e ad altre commissioni</w:t>
            </w:r>
            <w:r w:rsidR="00D67DFC">
              <w:rPr>
                <w:color w:val="000000" w:themeColor="text1"/>
                <w:lang w:val="it"/>
              </w:rPr>
              <w:t>;</w:t>
            </w:r>
          </w:p>
          <w:p w14:paraId="029BEDCD" w14:textId="3D2F79D8" w:rsidR="00D4416A" w:rsidRPr="00297A8D" w:rsidRDefault="00DE5245" w:rsidP="00D441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97A8D">
              <w:rPr>
                <w:color w:val="000000" w:themeColor="text1"/>
                <w:lang w:val="it"/>
              </w:rPr>
              <w:t>Conoscere</w:t>
            </w:r>
            <w:r w:rsidR="000B47F2" w:rsidRPr="00254395">
              <w:rPr>
                <w:color w:val="000000" w:themeColor="text1"/>
                <w:lang w:val="it"/>
              </w:rPr>
              <w:t xml:space="preserve"> le misure utilizzate per proteggere le transazioni</w:t>
            </w:r>
            <w:r w:rsidRPr="00297A8D">
              <w:rPr>
                <w:color w:val="000000" w:themeColor="text1"/>
                <w:lang w:val="it"/>
              </w:rPr>
              <w:t>.</w:t>
            </w:r>
          </w:p>
        </w:tc>
      </w:tr>
      <w:tr w:rsidR="00D4416A" w:rsidRPr="00297A8D" w14:paraId="2ACF3139" w14:textId="77777777" w:rsidTr="00C03EE5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66AD08A" w14:textId="5E71946E" w:rsidR="00D4416A" w:rsidRPr="00297A8D" w:rsidRDefault="00D4416A" w:rsidP="00C03EE5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t xml:space="preserve">Area di </w:t>
            </w:r>
            <w:r w:rsidR="00D67DFC">
              <w:rPr>
                <w:b/>
                <w:bCs/>
                <w:color w:val="FFFFFF" w:themeColor="background1"/>
                <w:lang w:val="it" w:eastAsia="en-GB"/>
              </w:rPr>
              <w:t>training</w:t>
            </w:r>
            <w:r w:rsidRPr="00297A8D">
              <w:rPr>
                <w:b/>
                <w:bCs/>
                <w:color w:val="FFFFFF" w:themeColor="background1"/>
                <w:lang w:val="it" w:eastAsia="en-GB"/>
              </w:rPr>
              <w:t>: (Seleziona una)</w:t>
            </w:r>
          </w:p>
        </w:tc>
      </w:tr>
      <w:tr w:rsidR="00D4416A" w:rsidRPr="00297A8D" w14:paraId="3CA3CFCC" w14:textId="77777777" w:rsidTr="00C03EE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318B" w14:textId="77777777" w:rsidR="00D4416A" w:rsidRPr="00D67DFC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97A8D">
              <w:rPr>
                <w:b/>
                <w:bCs/>
                <w:lang w:val="it" w:eastAsia="en-GB"/>
              </w:rPr>
              <w:t>Online / Marketing digitale / Sicurezza informatica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1999988" w14:textId="77777777" w:rsidR="00D4416A" w:rsidRPr="00297A8D" w:rsidRDefault="00D4416A" w:rsidP="00C03E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D4416A" w:rsidRPr="00297A8D" w14:paraId="0434A3B1" w14:textId="77777777" w:rsidTr="00C03EE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79355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297A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78C15FE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D4416A" w:rsidRPr="00297A8D" w14:paraId="36905DC0" w14:textId="77777777" w:rsidTr="00C03EE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87EC9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297A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13A4DBC9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D4416A" w:rsidRPr="00297A8D" w14:paraId="5DEFB0F1" w14:textId="77777777" w:rsidTr="00C03EE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5D46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297A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42C2E0D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D4416A" w:rsidRPr="00254395" w14:paraId="7C9E09B4" w14:textId="77777777" w:rsidTr="00C03EE5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F63F015" w14:textId="0CE02D96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t xml:space="preserve">Descrizione: 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489E5" w14:textId="77777777" w:rsidR="008123DC" w:rsidRPr="00D67DFC" w:rsidRDefault="008123DC" w:rsidP="00D67DFC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  <w:p w14:paraId="2CA0A00B" w14:textId="6DA8805D" w:rsidR="00061612" w:rsidRPr="00D67DFC" w:rsidRDefault="00061612" w:rsidP="00893061">
            <w:pPr>
              <w:pStyle w:val="ListParagraph"/>
              <w:spacing w:after="0" w:line="240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bCs/>
                <w:lang w:val="it-IT"/>
              </w:rPr>
            </w:pPr>
            <w:r w:rsidRPr="00297A8D">
              <w:rPr>
                <w:bCs/>
                <w:lang w:val="it"/>
              </w:rPr>
              <w:t>Negli ultimi anni, c'è stato un numero crescente di innovazioni nei pagamenti senza contanti. Il lavoro su nuove soluzioni in questo settore</w:t>
            </w:r>
            <w:r w:rsidR="00D67DFC">
              <w:rPr>
                <w:bCs/>
                <w:lang w:val="it"/>
              </w:rPr>
              <w:t>,</w:t>
            </w:r>
            <w:r w:rsidRPr="00297A8D">
              <w:rPr>
                <w:bCs/>
                <w:lang w:val="it"/>
              </w:rPr>
              <w:t xml:space="preserve"> e il crescente interesse per i pagamenti senza contanti</w:t>
            </w:r>
            <w:r w:rsidR="00D67DFC">
              <w:rPr>
                <w:bCs/>
                <w:lang w:val="it"/>
              </w:rPr>
              <w:t>,</w:t>
            </w:r>
            <w:r w:rsidRPr="00297A8D">
              <w:rPr>
                <w:bCs/>
                <w:lang w:val="it"/>
              </w:rPr>
              <w:t xml:space="preserve"> hanno subito un'accelerazione a causa del COVID-19. Questa tendenza è un'opportunità per le aziende</w:t>
            </w:r>
            <w:r w:rsidR="00D67DFC">
              <w:rPr>
                <w:bCs/>
                <w:lang w:val="it"/>
              </w:rPr>
              <w:t>,</w:t>
            </w:r>
            <w:r w:rsidRPr="00297A8D">
              <w:rPr>
                <w:bCs/>
                <w:lang w:val="it"/>
              </w:rPr>
              <w:t xml:space="preserve"> grazie a una serie di vantaggi legati all'implementazione di soluzioni cashless. Il corso, oltre a presentare le tendenze attuali nel suddetto settore, delineerà anche le commissioni più comuni nelle operazioni di pagamento, le misure di sicurezza utilizzate e le questioni legali relative alle commissioni interbancarie.</w:t>
            </w:r>
          </w:p>
          <w:p w14:paraId="127AF51B" w14:textId="77777777" w:rsidR="00061612" w:rsidRPr="00D67DFC" w:rsidRDefault="00061612" w:rsidP="00C03EE5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Cs/>
                <w:lang w:val="it-IT"/>
              </w:rPr>
            </w:pPr>
          </w:p>
          <w:p w14:paraId="47FE29FF" w14:textId="76436EC9" w:rsidR="00D4416A" w:rsidRPr="00297A8D" w:rsidRDefault="00D4416A" w:rsidP="00531FE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D4416A" w:rsidRPr="00297A8D" w14:paraId="3807A789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E73813" w14:textId="77777777" w:rsidR="00D4416A" w:rsidRPr="00297A8D" w:rsidRDefault="00D4416A" w:rsidP="00C03EE5">
            <w:pPr>
              <w:rPr>
                <w:rFonts w:asciiTheme="minorHAnsi" w:hAnsiTheme="minorHAnsi" w:cstheme="minorHAnsi"/>
                <w:b/>
                <w:bCs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F0A25" w14:textId="4753D5F2" w:rsidR="00D4416A" w:rsidRPr="00297A8D" w:rsidRDefault="004043AF" w:rsidP="00C03EE5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297A8D">
              <w:rPr>
                <w:b/>
                <w:bCs/>
                <w:color w:val="000000"/>
                <w:shd w:val="clear" w:color="auto" w:fill="FFFFFF"/>
                <w:lang w:val="it"/>
              </w:rPr>
              <w:t>Utilizzo di soluzioni cashless</w:t>
            </w:r>
            <w:r w:rsidR="004A62B7">
              <w:rPr>
                <w:b/>
                <w:bCs/>
                <w:color w:val="000000"/>
                <w:shd w:val="clear" w:color="auto" w:fill="FFFFFF"/>
                <w:lang w:val="it"/>
              </w:rPr>
              <w:t>:</w:t>
            </w:r>
          </w:p>
          <w:p w14:paraId="3C9FD180" w14:textId="77777777" w:rsidR="004043AF" w:rsidRPr="004043AF" w:rsidRDefault="004043AF" w:rsidP="004043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4043AF">
              <w:rPr>
                <w:color w:val="000000"/>
                <w:lang w:val="it" w:eastAsia="pl-PL"/>
              </w:rPr>
              <w:t>Tipi di soluzioni senza contanti</w:t>
            </w:r>
          </w:p>
          <w:p w14:paraId="5A34E6F4" w14:textId="77777777" w:rsidR="004043AF" w:rsidRPr="004043AF" w:rsidRDefault="004043AF" w:rsidP="004043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4043AF">
              <w:rPr>
                <w:color w:val="000000"/>
                <w:lang w:val="it" w:eastAsia="pl-PL"/>
              </w:rPr>
              <w:t>Opportunità di business</w:t>
            </w:r>
          </w:p>
          <w:p w14:paraId="3A8CF51C" w14:textId="77777777" w:rsidR="004043AF" w:rsidRPr="004043AF" w:rsidRDefault="004043AF" w:rsidP="004043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4043AF">
              <w:rPr>
                <w:color w:val="000000"/>
                <w:lang w:val="it" w:eastAsia="pl-PL"/>
              </w:rPr>
              <w:t>Tasse</w:t>
            </w:r>
          </w:p>
          <w:p w14:paraId="4CA3FE2D" w14:textId="77777777" w:rsidR="004043AF" w:rsidRPr="004043AF" w:rsidRDefault="004043AF" w:rsidP="004043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4043AF">
              <w:rPr>
                <w:color w:val="000000"/>
                <w:lang w:val="it" w:eastAsia="pl-PL"/>
              </w:rPr>
              <w:t>Misure di sicurezza</w:t>
            </w:r>
          </w:p>
          <w:p w14:paraId="4A5AD75E" w14:textId="77777777" w:rsidR="004043AF" w:rsidRPr="004043AF" w:rsidRDefault="004043AF" w:rsidP="004043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4043AF">
              <w:rPr>
                <w:color w:val="000000"/>
                <w:lang w:val="it" w:eastAsia="pl-PL"/>
              </w:rPr>
              <w:t>Questioni legali</w:t>
            </w:r>
          </w:p>
          <w:p w14:paraId="63E57390" w14:textId="77777777" w:rsidR="00D4416A" w:rsidRPr="00297A8D" w:rsidRDefault="00D4416A" w:rsidP="00C03EE5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48F499B" w14:textId="77777777" w:rsidR="00D4416A" w:rsidRPr="00297A8D" w:rsidRDefault="00D4416A" w:rsidP="00C03EE5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4416A" w:rsidRPr="00254395" w14:paraId="7587103C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B2FFB9" w14:textId="77777777" w:rsidR="00D4416A" w:rsidRPr="00D67DFC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97A8D">
              <w:rPr>
                <w:b/>
                <w:bCs/>
                <w:color w:val="FFFFFF" w:themeColor="background1"/>
                <w:lang w:val="it"/>
              </w:rPr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49459" w14:textId="0CCBC473" w:rsidR="00B2741C" w:rsidRPr="00D67DFC" w:rsidRDefault="00B2741C" w:rsidP="00C03EE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B79E2FC" w14:textId="77777777" w:rsidR="00B2741C" w:rsidRPr="00B2741C" w:rsidRDefault="00B2741C" w:rsidP="00B2741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B2741C">
              <w:rPr>
                <w:lang w:val="it" w:eastAsia="en-GB"/>
              </w:rPr>
              <w:t>1.</w:t>
            </w:r>
            <w:r w:rsidRPr="00B2741C">
              <w:rPr>
                <w:b/>
                <w:bCs/>
                <w:lang w:val="it" w:eastAsia="en-GB"/>
              </w:rPr>
              <w:t xml:space="preserve"> 3-D sicuro:</w:t>
            </w:r>
          </w:p>
          <w:p w14:paraId="6E05C4F2" w14:textId="77777777" w:rsidR="00B2741C" w:rsidRPr="00D67DFC" w:rsidRDefault="00B2741C" w:rsidP="00B2741C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2741C">
              <w:rPr>
                <w:lang w:val="it" w:eastAsia="en-GB"/>
              </w:rPr>
              <w:t>è un metodo per autorizzare le transazioni effettuate con l'uso fisico della carta utilizzata dalle organizzazioni di pagamento</w:t>
            </w:r>
          </w:p>
          <w:p w14:paraId="6E616B3A" w14:textId="77777777" w:rsidR="00B2741C" w:rsidRPr="00D67DFC" w:rsidRDefault="00B2741C" w:rsidP="00B2741C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2741C">
              <w:rPr>
                <w:b/>
                <w:bCs/>
                <w:lang w:val="it" w:eastAsia="en-GB"/>
              </w:rPr>
              <w:lastRenderedPageBreak/>
              <w:t>utilizza una password aggiuntiva, di solito una tantum, generata da un token o ricevuta tramite SMS</w:t>
            </w:r>
          </w:p>
          <w:p w14:paraId="2A5B7EE4" w14:textId="7451657F" w:rsidR="00B2741C" w:rsidRPr="00D67DFC" w:rsidRDefault="00B2741C" w:rsidP="00B2741C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2741C">
              <w:rPr>
                <w:lang w:val="it" w:eastAsia="en-GB"/>
              </w:rPr>
              <w:t>utilizza un PIN per autorizzare</w:t>
            </w:r>
            <w:r w:rsidR="00D67DFC">
              <w:rPr>
                <w:lang w:val="it" w:eastAsia="en-GB"/>
              </w:rPr>
              <w:t xml:space="preserve"> </w:t>
            </w:r>
            <w:r w:rsidRPr="00B2741C">
              <w:rPr>
                <w:lang w:val="it" w:eastAsia="en-GB"/>
              </w:rPr>
              <w:t>una transazione</w:t>
            </w:r>
          </w:p>
          <w:p w14:paraId="07FA40AF" w14:textId="77777777" w:rsidR="00B2741C" w:rsidRPr="00D67DFC" w:rsidRDefault="00B2741C" w:rsidP="003D3619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31FBD2F" w14:textId="77777777" w:rsidR="00B2741C" w:rsidRPr="00B2741C" w:rsidRDefault="00B2741C" w:rsidP="00B2741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B2741C">
              <w:rPr>
                <w:lang w:val="it" w:eastAsia="en-GB"/>
              </w:rPr>
              <w:t>2. Commissione interbancaria</w:t>
            </w:r>
          </w:p>
          <w:p w14:paraId="43A96B12" w14:textId="77777777" w:rsidR="00B2741C" w:rsidRPr="00D67DFC" w:rsidRDefault="00B2741C" w:rsidP="00B2741C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2741C">
              <w:rPr>
                <w:lang w:val="it" w:eastAsia="en-GB"/>
              </w:rPr>
              <w:t>è una commissione fissata dalle organizzazioni di carte come percentuale e/o importo pagabile a tali organizzazioni su ogni transazione di pagamento completata</w:t>
            </w:r>
          </w:p>
          <w:p w14:paraId="557D77D1" w14:textId="71AFA0C3" w:rsidR="00B2741C" w:rsidRPr="00D67DFC" w:rsidRDefault="00B2741C" w:rsidP="00B2741C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2741C">
              <w:rPr>
                <w:lang w:val="it" w:eastAsia="en-GB"/>
              </w:rPr>
              <w:t>La</w:t>
            </w:r>
            <w:r w:rsidR="00D67DFC">
              <w:rPr>
                <w:lang w:val="it" w:eastAsia="en-GB"/>
              </w:rPr>
              <w:t xml:space="preserve"> </w:t>
            </w:r>
            <w:r w:rsidRPr="00B2741C">
              <w:rPr>
                <w:lang w:val="it" w:eastAsia="en-GB"/>
              </w:rPr>
              <w:t>compensazione netta non è considerata parte della commissione interbancaria</w:t>
            </w:r>
          </w:p>
          <w:p w14:paraId="63581277" w14:textId="44E282AB" w:rsidR="00414A4A" w:rsidRPr="00D67DFC" w:rsidRDefault="00B2741C" w:rsidP="00414A4A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2741C">
              <w:rPr>
                <w:b/>
                <w:bCs/>
                <w:lang w:val="it" w:eastAsia="en-GB"/>
              </w:rPr>
              <w:t>è una commissione pagata per ciascuna operazione direttamente o indirettamente tra l'emittente e l'acquirente coinvolto in un'operazione di pagamento basata su carta</w:t>
            </w:r>
          </w:p>
          <w:p w14:paraId="40BBBA8E" w14:textId="77777777" w:rsidR="00414A4A" w:rsidRPr="00D67DFC" w:rsidRDefault="00414A4A" w:rsidP="00414A4A">
            <w:pPr>
              <w:spacing w:after="0" w:line="240" w:lineRule="auto"/>
              <w:ind w:left="144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913936B" w14:textId="055680FF" w:rsidR="000D031A" w:rsidRPr="00D67DFC" w:rsidRDefault="00414A4A" w:rsidP="000D031A">
            <w:pPr>
              <w:spacing w:after="0"/>
              <w:ind w:left="726"/>
              <w:rPr>
                <w:rFonts w:asciiTheme="minorHAnsi" w:hAnsiTheme="minorHAnsi" w:cstheme="minorHAnsi"/>
                <w:lang w:eastAsia="en-GB"/>
              </w:rPr>
            </w:pPr>
            <w:r w:rsidRPr="00254395">
              <w:rPr>
                <w:lang w:val="it" w:eastAsia="en-GB"/>
              </w:rPr>
              <w:t>3. Ai sensi del regolamento (UE) 2015/</w:t>
            </w:r>
            <w:r w:rsidR="00D67DFC" w:rsidRPr="00254395">
              <w:rPr>
                <w:lang w:val="it" w:eastAsia="en-GB"/>
              </w:rPr>
              <w:t>751:</w:t>
            </w:r>
          </w:p>
          <w:p w14:paraId="097C269B" w14:textId="6E7646B2" w:rsidR="003D3619" w:rsidRPr="00D67DFC" w:rsidRDefault="003D3619" w:rsidP="003D3619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D3619">
              <w:rPr>
                <w:lang w:val="it" w:eastAsia="en-GB"/>
              </w:rPr>
              <w:t>Lo 0,3 % del valore della transazione per qualsiasi transazione con carta di debito</w:t>
            </w:r>
            <w:r>
              <w:rPr>
                <w:lang w:val="it"/>
              </w:rPr>
              <w:t xml:space="preserve"> </w:t>
            </w:r>
            <w:r w:rsidR="00D67DFC">
              <w:rPr>
                <w:lang w:val="it"/>
              </w:rPr>
              <w:t xml:space="preserve">è </w:t>
            </w:r>
            <w:r w:rsidR="00D67DFC" w:rsidRPr="003D3619">
              <w:rPr>
                <w:lang w:val="it" w:eastAsia="en-GB"/>
              </w:rPr>
              <w:t>la</w:t>
            </w:r>
            <w:r w:rsidRPr="003D3619">
              <w:rPr>
                <w:lang w:val="it" w:eastAsia="en-GB"/>
              </w:rPr>
              <w:t xml:space="preserve"> commissione interbancaria massima che il PSP è autorizzato a offrire o richiedere una transazione</w:t>
            </w:r>
          </w:p>
          <w:p w14:paraId="7AE1D0D6" w14:textId="77777777" w:rsidR="003D3619" w:rsidRPr="00D67DFC" w:rsidRDefault="003D3619" w:rsidP="003D3619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D3619">
              <w:rPr>
                <w:lang w:val="it" w:eastAsia="en-GB"/>
              </w:rPr>
              <w:t>Gli Stati membri possono definire liberamente l'importo della commissione interbancaria</w:t>
            </w:r>
          </w:p>
          <w:p w14:paraId="44159B5A" w14:textId="29D89ACF" w:rsidR="003D3619" w:rsidRPr="00297A8D" w:rsidRDefault="003D3619" w:rsidP="003D3619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3D3619">
              <w:rPr>
                <w:b/>
                <w:bCs/>
                <w:lang w:val="it" w:eastAsia="en-GB"/>
              </w:rPr>
              <w:t>Tutte le risposte sono errate</w:t>
            </w:r>
          </w:p>
          <w:p w14:paraId="75B7B7B6" w14:textId="77777777" w:rsidR="003D3619" w:rsidRPr="003D3619" w:rsidRDefault="003D3619" w:rsidP="003D3619">
            <w:pPr>
              <w:spacing w:after="0" w:line="240" w:lineRule="auto"/>
              <w:ind w:left="144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</w:p>
          <w:p w14:paraId="6C0B7DB0" w14:textId="4580C29F" w:rsidR="003D3619" w:rsidRPr="003D3619" w:rsidRDefault="003D3619" w:rsidP="003D3619">
            <w:pPr>
              <w:spacing w:after="0" w:line="240" w:lineRule="auto"/>
              <w:ind w:left="726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3D3619">
              <w:rPr>
                <w:lang w:val="it" w:eastAsia="en-GB"/>
              </w:rPr>
              <w:t xml:space="preserve">4. </w:t>
            </w:r>
            <w:r w:rsidRPr="00337A42">
              <w:rPr>
                <w:b/>
                <w:bCs/>
                <w:lang w:val="it" w:eastAsia="en-GB"/>
              </w:rPr>
              <w:t>Scegli la risposta corretta:</w:t>
            </w:r>
          </w:p>
          <w:p w14:paraId="0FE1B18A" w14:textId="77777777" w:rsidR="003D3619" w:rsidRPr="00D67DFC" w:rsidRDefault="003D3619" w:rsidP="003D3619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D3619">
              <w:rPr>
                <w:lang w:val="it" w:eastAsia="en-GB"/>
              </w:rPr>
              <w:t>restrizioni territoriali all'interno dell'UE per l'emissione di carte di pagamento o l'acquisizione di operazioni di pagamento basate su carta possono essere introdotte nel diritto nazionale</w:t>
            </w:r>
          </w:p>
          <w:p w14:paraId="6064C47C" w14:textId="01B2FE71" w:rsidR="003D3619" w:rsidRPr="00D67DFC" w:rsidRDefault="003D3619" w:rsidP="003D3619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D3619">
              <w:rPr>
                <w:lang w:val="it" w:eastAsia="en-GB"/>
              </w:rPr>
              <w:t>restrizioni territoriali all'interno dell'UE per l'emissione</w:t>
            </w:r>
            <w:r>
              <w:rPr>
                <w:lang w:val="it"/>
              </w:rPr>
              <w:t xml:space="preserve"> </w:t>
            </w:r>
            <w:r w:rsidR="00D67DFC">
              <w:rPr>
                <w:lang w:val="it"/>
              </w:rPr>
              <w:t xml:space="preserve">di </w:t>
            </w:r>
            <w:r w:rsidR="00D67DFC" w:rsidRPr="003D3619">
              <w:rPr>
                <w:lang w:val="it" w:eastAsia="en-GB"/>
              </w:rPr>
              <w:t>carte</w:t>
            </w:r>
            <w:r w:rsidRPr="003D3619">
              <w:rPr>
                <w:lang w:val="it" w:eastAsia="en-GB"/>
              </w:rPr>
              <w:t xml:space="preserve"> di pagamento o l'acquisizione di pagamenti basati su carta possono essere introdotte nei contratti</w:t>
            </w:r>
          </w:p>
          <w:p w14:paraId="14D2C295" w14:textId="77777777" w:rsidR="003D3619" w:rsidRPr="00D67DFC" w:rsidRDefault="003D3619" w:rsidP="003D3619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D3619">
              <w:rPr>
                <w:b/>
                <w:bCs/>
                <w:lang w:val="it" w:eastAsia="en-GB"/>
              </w:rPr>
              <w:t>Non sono ammesse eventuali restrizioni territoriali su quanto sopra</w:t>
            </w:r>
          </w:p>
          <w:p w14:paraId="003C1709" w14:textId="34571E37" w:rsidR="00B2741C" w:rsidRPr="00D67DFC" w:rsidRDefault="00B2741C" w:rsidP="00C03EE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5B7139E" w14:textId="238D8679" w:rsidR="00451F4E" w:rsidRPr="00D67DFC" w:rsidRDefault="00451F4E" w:rsidP="003D361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5866F59" w14:textId="77777777" w:rsidR="00D4416A" w:rsidRPr="00D67DFC" w:rsidRDefault="00D4416A" w:rsidP="00C03EE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E5D1F50" w14:textId="77777777" w:rsidR="00D4416A" w:rsidRPr="00D67DFC" w:rsidRDefault="00D4416A" w:rsidP="00176EA6">
            <w:pPr>
              <w:spacing w:after="0" w:line="240" w:lineRule="auto"/>
              <w:ind w:left="152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D4416A" w:rsidRPr="00297A8D" w14:paraId="706EC763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986CC46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78AA6" w14:textId="77777777" w:rsidR="00D4416A" w:rsidRPr="00297A8D" w:rsidRDefault="00D4416A" w:rsidP="00C03EE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D4416A" w:rsidRPr="00297A8D" w14:paraId="41438807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4E40CEF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1234A" w14:textId="77777777" w:rsidR="00D4416A" w:rsidRPr="00297A8D" w:rsidRDefault="00D4416A" w:rsidP="00C03EE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D4416A" w:rsidRPr="00297A8D" w14:paraId="6DEA8471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6C64C95" w14:textId="77777777" w:rsidR="00D4416A" w:rsidRPr="00297A8D" w:rsidRDefault="00D4416A" w:rsidP="00C03EE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4DA61" w14:textId="44D6962A" w:rsidR="00D4416A" w:rsidRPr="00297A8D" w:rsidRDefault="00D4416A" w:rsidP="00C03EE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</w:tc>
      </w:tr>
      <w:tr w:rsidR="00D4416A" w:rsidRPr="00254395" w14:paraId="03ECA34B" w14:textId="77777777" w:rsidTr="00C03EE5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E7CEA6" w14:textId="77777777" w:rsidR="00D4416A" w:rsidRPr="00297A8D" w:rsidRDefault="00D4416A" w:rsidP="00C03E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6B38F" w14:textId="77777777" w:rsidR="00C440A6" w:rsidRPr="00D67DFC" w:rsidRDefault="00C440A6" w:rsidP="00C440A6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440A6">
              <w:rPr>
                <w:i/>
                <w:iCs/>
                <w:lang w:val="it"/>
              </w:rPr>
              <w:t>Making Change Capitolo 4: Un anno di pagamenti e la pandemia</w:t>
            </w:r>
            <w:r w:rsidRPr="00C440A6">
              <w:rPr>
                <w:lang w:val="it"/>
              </w:rPr>
              <w:t xml:space="preserve">, dati quadrati </w:t>
            </w:r>
            <w:hyperlink r:id="rId5" w:history="1">
              <w:r w:rsidRPr="00C440A6">
                <w:rPr>
                  <w:rStyle w:val="Hyperlink"/>
                  <w:lang w:val="it"/>
                </w:rPr>
                <w:t>https://squareup.com/us/en/making-change/2021</w:t>
              </w:r>
            </w:hyperlink>
          </w:p>
          <w:p w14:paraId="7F1B96CE" w14:textId="54CA39B4" w:rsidR="00C440A6" w:rsidRPr="00D67DFC" w:rsidRDefault="00C440A6" w:rsidP="00C440A6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440A6">
              <w:rPr>
                <w:i/>
                <w:iCs/>
                <w:lang w:val="it"/>
              </w:rPr>
              <w:t xml:space="preserve">Cosa sono i pagamenti al </w:t>
            </w:r>
            <w:r w:rsidR="00D67DFC" w:rsidRPr="00C440A6">
              <w:rPr>
                <w:i/>
                <w:iCs/>
                <w:lang w:val="it"/>
              </w:rPr>
              <w:t>dettaglio?</w:t>
            </w:r>
            <w:r w:rsidRPr="00C440A6">
              <w:rPr>
                <w:lang w:val="it"/>
              </w:rPr>
              <w:t xml:space="preserve"> BCE,</w:t>
            </w:r>
            <w:hyperlink r:id="rId6" w:history="1">
              <w:r w:rsidRPr="00C440A6">
                <w:rPr>
                  <w:rStyle w:val="Hyperlink"/>
                  <w:lang w:val="it"/>
                </w:rPr>
                <w:t xml:space="preserve"> https://www.ecb.europa.eu/paym/integration/retail/html/index.pl.html</w:t>
              </w:r>
            </w:hyperlink>
          </w:p>
          <w:p w14:paraId="0BD84C1D" w14:textId="02BCE1B7" w:rsidR="00D4416A" w:rsidRPr="00D67DFC" w:rsidRDefault="00C440A6" w:rsidP="00C440A6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440A6">
              <w:rPr>
                <w:i/>
                <w:iCs/>
                <w:lang w:val="it"/>
              </w:rPr>
              <w:t xml:space="preserve">L'evoluzione del mercato europeo dei pagamenti: dal contante al digitale, cosa vogliono gli europei? , </w:t>
            </w:r>
            <w:r w:rsidRPr="00C440A6">
              <w:rPr>
                <w:lang w:val="it"/>
              </w:rPr>
              <w:t xml:space="preserve">Payments Europe, novembre 2021, </w:t>
            </w:r>
            <w:hyperlink r:id="rId7" w:history="1">
              <w:r w:rsidRPr="00C440A6">
                <w:rPr>
                  <w:rStyle w:val="Hyperlink"/>
                  <w:lang w:val="it"/>
                </w:rPr>
                <w:t>https://www.paymentseurope.eu/wp-content/uploads/2021/11/The-Evolution-of-the-European-Payments-Market_Payments-Europe_Spread.pdf</w:t>
              </w:r>
            </w:hyperlink>
          </w:p>
        </w:tc>
      </w:tr>
      <w:tr w:rsidR="00D4416A" w:rsidRPr="00297A8D" w14:paraId="1BC01EE3" w14:textId="77777777" w:rsidTr="00C03EE5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84134E9" w14:textId="77777777" w:rsidR="00D4416A" w:rsidRPr="00297A8D" w:rsidRDefault="00D4416A" w:rsidP="00C03E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297A8D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79F1E" w14:textId="29D9A8B6" w:rsidR="00D4416A" w:rsidRPr="00297A8D" w:rsidRDefault="00D67DFC" w:rsidP="00C03EE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it"/>
              </w:rPr>
              <w:t xml:space="preserve">Internet Web Solutions </w:t>
            </w:r>
          </w:p>
        </w:tc>
      </w:tr>
    </w:tbl>
    <w:p w14:paraId="60EE25D2" w14:textId="7FC7E651" w:rsidR="00FD2EED" w:rsidRPr="00297A8D" w:rsidRDefault="00000000">
      <w:pPr>
        <w:rPr>
          <w:rFonts w:asciiTheme="minorHAnsi" w:hAnsiTheme="minorHAnsi" w:cstheme="minorHAnsi"/>
        </w:rPr>
      </w:pPr>
    </w:p>
    <w:sectPr w:rsidR="00FD2EED" w:rsidRPr="0029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4EF"/>
    <w:multiLevelType w:val="hybridMultilevel"/>
    <w:tmpl w:val="5020703A"/>
    <w:lvl w:ilvl="0" w:tplc="C8AE334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3DEFD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D2C72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AA237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BA041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BB877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1432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432E4E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E367F1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59DD"/>
    <w:multiLevelType w:val="hybridMultilevel"/>
    <w:tmpl w:val="9E2C7CB0"/>
    <w:lvl w:ilvl="0" w:tplc="F8D008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5E7F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AA7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0829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6481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A0C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51EC7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F44E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522E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8159C"/>
    <w:multiLevelType w:val="hybridMultilevel"/>
    <w:tmpl w:val="8ED85DF4"/>
    <w:lvl w:ilvl="0" w:tplc="BDEEEF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A2DB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A60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80D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710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062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9C8A5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E204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434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C6F43"/>
    <w:multiLevelType w:val="hybridMultilevel"/>
    <w:tmpl w:val="35EE6904"/>
    <w:lvl w:ilvl="0" w:tplc="224417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4060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0E8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58CE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7009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C56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F78AF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9CEC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C9B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C42A7"/>
    <w:multiLevelType w:val="hybridMultilevel"/>
    <w:tmpl w:val="64DE18C8"/>
    <w:lvl w:ilvl="0" w:tplc="BB5E7F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F2926"/>
    <w:multiLevelType w:val="multilevel"/>
    <w:tmpl w:val="C0A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80157"/>
    <w:multiLevelType w:val="hybridMultilevel"/>
    <w:tmpl w:val="21005B76"/>
    <w:lvl w:ilvl="0" w:tplc="1466E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303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217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948E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8CA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6E9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123B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89CF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CDC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6715841">
    <w:abstractNumId w:val="1"/>
  </w:num>
  <w:num w:numId="2" w16cid:durableId="1062215736">
    <w:abstractNumId w:val="6"/>
  </w:num>
  <w:num w:numId="3" w16cid:durableId="1496216176">
    <w:abstractNumId w:val="0"/>
  </w:num>
  <w:num w:numId="4" w16cid:durableId="51851777">
    <w:abstractNumId w:val="4"/>
  </w:num>
  <w:num w:numId="5" w16cid:durableId="972446531">
    <w:abstractNumId w:val="2"/>
  </w:num>
  <w:num w:numId="6" w16cid:durableId="400373072">
    <w:abstractNumId w:val="5"/>
  </w:num>
  <w:num w:numId="7" w16cid:durableId="176038518">
    <w:abstractNumId w:val="7"/>
  </w:num>
  <w:num w:numId="8" w16cid:durableId="83083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6A"/>
    <w:rsid w:val="00037521"/>
    <w:rsid w:val="000405CE"/>
    <w:rsid w:val="00041CFA"/>
    <w:rsid w:val="00057108"/>
    <w:rsid w:val="00061612"/>
    <w:rsid w:val="0006214F"/>
    <w:rsid w:val="000B47F2"/>
    <w:rsid w:val="000C6144"/>
    <w:rsid w:val="000C6C3F"/>
    <w:rsid w:val="000D031A"/>
    <w:rsid w:val="000F5777"/>
    <w:rsid w:val="0013364B"/>
    <w:rsid w:val="0017580E"/>
    <w:rsid w:val="00176EA6"/>
    <w:rsid w:val="001B7708"/>
    <w:rsid w:val="00254395"/>
    <w:rsid w:val="00274C98"/>
    <w:rsid w:val="00276D57"/>
    <w:rsid w:val="0029253B"/>
    <w:rsid w:val="00297A8D"/>
    <w:rsid w:val="002B055D"/>
    <w:rsid w:val="002F462F"/>
    <w:rsid w:val="00337A42"/>
    <w:rsid w:val="0034296E"/>
    <w:rsid w:val="00373E91"/>
    <w:rsid w:val="00375E30"/>
    <w:rsid w:val="003C00E8"/>
    <w:rsid w:val="003D28BF"/>
    <w:rsid w:val="003D3619"/>
    <w:rsid w:val="003E0A27"/>
    <w:rsid w:val="004043AF"/>
    <w:rsid w:val="00412AE8"/>
    <w:rsid w:val="00414A4A"/>
    <w:rsid w:val="00451F4E"/>
    <w:rsid w:val="004A62B7"/>
    <w:rsid w:val="00504921"/>
    <w:rsid w:val="005114BC"/>
    <w:rsid w:val="005143C3"/>
    <w:rsid w:val="00531FE9"/>
    <w:rsid w:val="00580B83"/>
    <w:rsid w:val="005E071D"/>
    <w:rsid w:val="00604D3E"/>
    <w:rsid w:val="006A1D2A"/>
    <w:rsid w:val="006A3923"/>
    <w:rsid w:val="00716964"/>
    <w:rsid w:val="0074140F"/>
    <w:rsid w:val="007D75C7"/>
    <w:rsid w:val="008123DC"/>
    <w:rsid w:val="00831801"/>
    <w:rsid w:val="008370AD"/>
    <w:rsid w:val="008463CF"/>
    <w:rsid w:val="00893061"/>
    <w:rsid w:val="008A6289"/>
    <w:rsid w:val="009D3268"/>
    <w:rsid w:val="009E305E"/>
    <w:rsid w:val="00A15C19"/>
    <w:rsid w:val="00A23195"/>
    <w:rsid w:val="00A50A50"/>
    <w:rsid w:val="00B2741C"/>
    <w:rsid w:val="00B8344C"/>
    <w:rsid w:val="00BB25C3"/>
    <w:rsid w:val="00C440A6"/>
    <w:rsid w:val="00C4511F"/>
    <w:rsid w:val="00CA0505"/>
    <w:rsid w:val="00CC4202"/>
    <w:rsid w:val="00CC6456"/>
    <w:rsid w:val="00CD3C4F"/>
    <w:rsid w:val="00D4416A"/>
    <w:rsid w:val="00D67DFC"/>
    <w:rsid w:val="00DE5245"/>
    <w:rsid w:val="00DF2406"/>
    <w:rsid w:val="00E47C78"/>
    <w:rsid w:val="00EC6178"/>
    <w:rsid w:val="00EF2405"/>
    <w:rsid w:val="00F07FD1"/>
    <w:rsid w:val="00F941F5"/>
    <w:rsid w:val="00FB381F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A2FF"/>
  <w15:chartTrackingRefBased/>
  <w15:docId w15:val="{08C7AD3A-D810-4BD4-BE41-4D95F18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6A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6A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D4416A"/>
    <w:pPr>
      <w:spacing w:after="0" w:line="240" w:lineRule="auto"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0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C44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0A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7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48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8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418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849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4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98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95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174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014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820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23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110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181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99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6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5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461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24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27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43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68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275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65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57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908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9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60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071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9444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028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119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03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83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70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5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3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2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08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41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01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580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32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38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034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30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2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519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85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40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37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85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65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94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224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1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3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1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9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72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mentseurope.eu/wp-content/uploads/2021/11/The-Evolution-of-the-European-Payments-Market_Payments-Europe_Spre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b.europa.eu/paym/integration/retail/html/index.pl.html" TargetMode="External"/><Relationship Id="rId5" Type="http://schemas.openxmlformats.org/officeDocument/2006/relationships/hyperlink" Target="https://squareup.com/us/en/making-change/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Byrski</dc:creator>
  <cp:keywords/>
  <dc:description/>
  <cp:lastModifiedBy>gloria ridolfi</cp:lastModifiedBy>
  <cp:revision>1</cp:revision>
  <dcterms:created xsi:type="dcterms:W3CDTF">2022-10-05T07:22:00Z</dcterms:created>
  <dcterms:modified xsi:type="dcterms:W3CDTF">2022-11-01T09:45:00Z</dcterms:modified>
  <cp:category/>
</cp:coreProperties>
</file>