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0C1021" w:rsidRPr="00297A8D" w14:paraId="449371FB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6733DCC" w14:textId="70FAF685" w:rsidR="000C1021" w:rsidRPr="00297A8D" w:rsidRDefault="0031358F" w:rsidP="001E1CD9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Tytuł</w:t>
            </w:r>
            <w:r w:rsidR="000C1021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0C1021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69D0A" w14:textId="38679FE6" w:rsidR="000C1021" w:rsidRPr="00297A8D" w:rsidRDefault="00A3349C" w:rsidP="001E1CD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Wykorzystywanie rozwiązań bezgotówkowych </w:t>
            </w:r>
          </w:p>
        </w:tc>
      </w:tr>
      <w:tr w:rsidR="000C1021" w:rsidRPr="00297A8D" w14:paraId="2EF95DB8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889302" w14:textId="1F1409FB" w:rsidR="000C1021" w:rsidRPr="00297A8D" w:rsidRDefault="004B0C20" w:rsidP="001E1CD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Słowa kluczowe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91FC" w14:textId="442C01AE" w:rsidR="000C1021" w:rsidRPr="00297A8D" w:rsidRDefault="00A3349C" w:rsidP="001E1CD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Uslugi płatnicze, innowacje bezgotówkowe, interchange</w:t>
            </w:r>
          </w:p>
        </w:tc>
      </w:tr>
      <w:tr w:rsidR="000C1021" w:rsidRPr="00297A8D" w14:paraId="37F145BD" w14:textId="77777777" w:rsidTr="001E1CD9">
        <w:trPr>
          <w:trHeight w:val="3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8D2859" w14:textId="687B0BC3" w:rsidR="000C1021" w:rsidRPr="00297A8D" w:rsidRDefault="004B0C20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Język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A344" w14:textId="7CE43681" w:rsidR="000C1021" w:rsidRPr="00297A8D" w:rsidRDefault="0008249C" w:rsidP="001E1CD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Polski</w:t>
            </w:r>
          </w:p>
        </w:tc>
      </w:tr>
      <w:tr w:rsidR="000C1021" w:rsidRPr="00297A8D" w14:paraId="01B05974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E0D3BED" w14:textId="4D0C74C5" w:rsidR="000C1021" w:rsidRPr="00297A8D" w:rsidRDefault="000D1579" w:rsidP="001E1CD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Cele/ efekty uczenia się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B7336" w14:textId="5456975F" w:rsidR="003F7277" w:rsidRPr="003F7277" w:rsidRDefault="00216D69" w:rsidP="001E1C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="003F7277" w:rsidRPr="003F7277">
              <w:rPr>
                <w:rFonts w:asciiTheme="minorHAnsi" w:hAnsiTheme="minorHAnsi" w:cstheme="minorHAnsi"/>
                <w:color w:val="000000" w:themeColor="text1"/>
              </w:rPr>
              <w:t>rozumie</w:t>
            </w:r>
            <w:r w:rsidR="003F7277">
              <w:rPr>
                <w:rFonts w:asciiTheme="minorHAnsi" w:hAnsiTheme="minorHAnsi" w:cstheme="minorHAnsi"/>
                <w:color w:val="000000" w:themeColor="text1"/>
              </w:rPr>
              <w:t>nie</w:t>
            </w:r>
            <w:r w:rsidR="003F7277" w:rsidRPr="003F7277">
              <w:rPr>
                <w:rFonts w:asciiTheme="minorHAnsi" w:hAnsiTheme="minorHAnsi" w:cstheme="minorHAnsi"/>
                <w:color w:val="000000" w:themeColor="text1"/>
              </w:rPr>
              <w:t xml:space="preserve"> główn</w:t>
            </w:r>
            <w:r w:rsidR="003F7277">
              <w:rPr>
                <w:rFonts w:asciiTheme="minorHAnsi" w:hAnsiTheme="minorHAnsi" w:cstheme="minorHAnsi"/>
                <w:color w:val="000000" w:themeColor="text1"/>
              </w:rPr>
              <w:t>ych</w:t>
            </w:r>
            <w:r w:rsidR="003F7277" w:rsidRPr="003F7277">
              <w:rPr>
                <w:rFonts w:asciiTheme="minorHAnsi" w:hAnsiTheme="minorHAnsi" w:cstheme="minorHAnsi"/>
                <w:color w:val="000000" w:themeColor="text1"/>
              </w:rPr>
              <w:t xml:space="preserve"> trend</w:t>
            </w:r>
            <w:r w:rsidR="003F7277">
              <w:rPr>
                <w:rFonts w:asciiTheme="minorHAnsi" w:hAnsiTheme="minorHAnsi" w:cstheme="minorHAnsi"/>
                <w:color w:val="000000" w:themeColor="text1"/>
              </w:rPr>
              <w:t>ów w zakresie</w:t>
            </w:r>
            <w:r w:rsidR="003F7277" w:rsidRPr="003F7277">
              <w:rPr>
                <w:rFonts w:asciiTheme="minorHAnsi" w:hAnsiTheme="minorHAnsi" w:cstheme="minorHAnsi"/>
                <w:color w:val="000000" w:themeColor="text1"/>
              </w:rPr>
              <w:t xml:space="preserve"> obecnie istniejących rozwiązań bezgotówkowych, </w:t>
            </w:r>
          </w:p>
          <w:p w14:paraId="0B33E590" w14:textId="4AC637AC" w:rsidR="003F7277" w:rsidRPr="003F7277" w:rsidRDefault="00216D69" w:rsidP="001E1C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44180D">
              <w:rPr>
                <w:rFonts w:asciiTheme="minorHAnsi" w:hAnsiTheme="minorHAnsi" w:cstheme="minorHAnsi"/>
                <w:color w:val="000000" w:themeColor="text1"/>
              </w:rPr>
              <w:t>oznanie kwestii</w:t>
            </w:r>
            <w:r w:rsidR="003F7277" w:rsidRPr="003F7277">
              <w:rPr>
                <w:rFonts w:asciiTheme="minorHAnsi" w:hAnsiTheme="minorHAnsi" w:cstheme="minorHAnsi"/>
                <w:color w:val="000000" w:themeColor="text1"/>
              </w:rPr>
              <w:t xml:space="preserve"> prawnych dotyczących opłat interchange i innych opłat, </w:t>
            </w:r>
          </w:p>
          <w:p w14:paraId="4FB8DAD7" w14:textId="4B11BA52" w:rsidR="000C1021" w:rsidRPr="00297A8D" w:rsidRDefault="00216D69" w:rsidP="001E1C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="003F7277">
              <w:rPr>
                <w:rFonts w:asciiTheme="minorHAnsi" w:hAnsiTheme="minorHAnsi" w:cstheme="minorHAnsi"/>
                <w:color w:val="000000" w:themeColor="text1"/>
              </w:rPr>
              <w:t xml:space="preserve">dobycie wiedzy </w:t>
            </w:r>
            <w:r w:rsidR="003F7277" w:rsidRPr="003F7277">
              <w:rPr>
                <w:rFonts w:asciiTheme="minorHAnsi" w:hAnsiTheme="minorHAnsi" w:cstheme="minorHAnsi"/>
                <w:color w:val="000000" w:themeColor="text1"/>
              </w:rPr>
              <w:t>o środkach stosowanych do zabezpieczania transakcji.</w:t>
            </w:r>
          </w:p>
        </w:tc>
      </w:tr>
      <w:tr w:rsidR="000C1021" w:rsidRPr="00297A8D" w14:paraId="57E24681" w14:textId="77777777" w:rsidTr="001E1CD9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5646778" w14:textId="0E825A76" w:rsidR="000C1021" w:rsidRPr="00297A8D" w:rsidRDefault="000D1579" w:rsidP="001E1CD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Obszar szkolenia (wybierz jedno)</w:t>
            </w:r>
            <w:r w:rsidR="000C1021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 </w:t>
            </w:r>
          </w:p>
        </w:tc>
      </w:tr>
      <w:tr w:rsidR="000C1021" w:rsidRPr="00297A8D" w14:paraId="690292A0" w14:textId="77777777" w:rsidTr="001E1CD9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A087" w14:textId="4DFE800F" w:rsidR="000C1021" w:rsidRPr="00297A8D" w:rsidRDefault="00DA6B68" w:rsidP="001E1CD9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Online/Marketing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internetowy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Cyberbezpieceństwo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05961079" w14:textId="77777777" w:rsidR="000C1021" w:rsidRPr="00297A8D" w:rsidRDefault="000C1021" w:rsidP="001E1C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0C1021" w:rsidRPr="00297A8D" w14:paraId="47238BE0" w14:textId="77777777" w:rsidTr="001E1CD9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E575" w14:textId="4D920D79" w:rsidR="000C1021" w:rsidRPr="00297A8D" w:rsidRDefault="000C1021" w:rsidP="001E1CD9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97A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E-Commerce / </w:t>
            </w:r>
            <w:proofErr w:type="spellStart"/>
            <w:r w:rsidRPr="00297A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Fi</w:t>
            </w:r>
            <w:r w:rsidR="00DA6B68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nansowanie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36D29178" w14:textId="77777777" w:rsidR="000C1021" w:rsidRPr="00297A8D" w:rsidRDefault="000C1021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0C1021" w:rsidRPr="00297A8D" w14:paraId="4CD1F951" w14:textId="77777777" w:rsidTr="001E1CD9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DDB4" w14:textId="3F466B5A" w:rsidR="000C1021" w:rsidRPr="00297A8D" w:rsidRDefault="005F2DBF" w:rsidP="001E1CD9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Równowaga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cyfrowa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2A7B0740" w14:textId="77777777" w:rsidR="000C1021" w:rsidRPr="00297A8D" w:rsidRDefault="000C1021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0C1021" w:rsidRPr="00297A8D" w14:paraId="4426888C" w14:textId="77777777" w:rsidTr="001E1CD9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674D0" w14:textId="7ACEE227" w:rsidR="000C1021" w:rsidRPr="00297A8D" w:rsidRDefault="00962596" w:rsidP="001E1CD9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Inteligenta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praca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Cyfrowi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Nomadzi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CC27FA" w14:textId="77777777" w:rsidR="000C1021" w:rsidRPr="00297A8D" w:rsidRDefault="000C1021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0C1021" w:rsidRPr="00297A8D" w14:paraId="34CC8651" w14:textId="77777777" w:rsidTr="001E1CD9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5513DD3" w14:textId="4FBA5F1F" w:rsidR="000C1021" w:rsidRPr="00297A8D" w:rsidRDefault="005F2DBF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Opis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8EC2" w14:textId="77777777" w:rsidR="000C1021" w:rsidRPr="00297A8D" w:rsidRDefault="000C1021" w:rsidP="001E1CD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  <w:p w14:paraId="5530F623" w14:textId="62BC9DBF" w:rsidR="000C1021" w:rsidRPr="0008249C" w:rsidRDefault="004F4324" w:rsidP="00411641">
            <w:pPr>
              <w:pStyle w:val="ListParagraph"/>
              <w:spacing w:after="0" w:line="240" w:lineRule="auto"/>
              <w:ind w:left="360"/>
              <w:jc w:val="both"/>
              <w:textAlignment w:val="baseline"/>
              <w:rPr>
                <w:rFonts w:asciiTheme="minorHAnsi" w:hAnsiTheme="minorHAnsi" w:cstheme="minorHAnsi"/>
                <w:bCs/>
                <w:lang w:val="pl-PL"/>
              </w:rPr>
            </w:pPr>
            <w:r w:rsidRPr="0008249C">
              <w:rPr>
                <w:rFonts w:asciiTheme="minorHAnsi" w:hAnsiTheme="minorHAnsi" w:cstheme="minorHAnsi"/>
                <w:bCs/>
                <w:lang w:val="pl-PL"/>
              </w:rPr>
              <w:t xml:space="preserve">W ostatnich latach pojawia się coraz więcej innowacji w płatnościach bezgotówkowych. Prace nad nowymi rozwiązaniami w tym obszarze oraz rosnące zainteresowanie płatnościami bezgotówkowymi przyspieszyła pandemia COVID-19. Ten trend to szansa dla firm ze względu na szereg korzyści związanych z wdrażaniem rozwiązań bezgotówkowych. Kurs, oprócz przedstawienia aktualnych trendów w powyższym obszarze, przybliży również najczęściej spotykane opłaty w transakcjach płatniczych, stosowane zabezpieczenia oraz kwestie prawne dotyczące opłat </w:t>
            </w:r>
            <w:proofErr w:type="spellStart"/>
            <w:r w:rsidRPr="0008249C">
              <w:rPr>
                <w:rFonts w:asciiTheme="minorHAnsi" w:hAnsiTheme="minorHAnsi" w:cstheme="minorHAnsi"/>
                <w:bCs/>
                <w:lang w:val="pl-PL"/>
              </w:rPr>
              <w:t>interchange</w:t>
            </w:r>
            <w:proofErr w:type="spellEnd"/>
            <w:r w:rsidRPr="0008249C">
              <w:rPr>
                <w:rFonts w:asciiTheme="minorHAnsi" w:hAnsiTheme="minorHAnsi" w:cstheme="minorHAnsi"/>
                <w:bCs/>
                <w:lang w:val="pl-PL"/>
              </w:rPr>
              <w:t>.</w:t>
            </w:r>
          </w:p>
          <w:p w14:paraId="525F805E" w14:textId="77777777" w:rsidR="000C1021" w:rsidRPr="00297A8D" w:rsidRDefault="000C1021" w:rsidP="001E1CD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0C1021" w:rsidRPr="00297A8D" w14:paraId="3A7F62C3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549A80B" w14:textId="1CD6B1A0" w:rsidR="000C1021" w:rsidRPr="00297A8D" w:rsidRDefault="00E361DE" w:rsidP="001E1CD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Treść zorganizowana w trzech </w:t>
            </w:r>
            <w:r w:rsidR="00EE1F1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etapach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715F" w14:textId="39C2BED1" w:rsidR="00E2213A" w:rsidRPr="00E2213A" w:rsidRDefault="003D05A3" w:rsidP="00E221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3D05A3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sk-SK"/>
              </w:rPr>
              <w:t>Korzystanie z rozwiązań bezgotówkowych:</w:t>
            </w:r>
          </w:p>
          <w:p w14:paraId="1D94FDD5" w14:textId="39C2BED1" w:rsidR="00E2213A" w:rsidRPr="00E2213A" w:rsidRDefault="00E2213A" w:rsidP="00E221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E2213A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Rodzaje środków płatności bezgotówkowych</w:t>
            </w:r>
          </w:p>
          <w:p w14:paraId="77DA9BC8" w14:textId="77777777" w:rsidR="00E2213A" w:rsidRPr="00E2213A" w:rsidRDefault="00E2213A" w:rsidP="00E221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E2213A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Perspektywy biznesowe</w:t>
            </w:r>
          </w:p>
          <w:p w14:paraId="18974BD5" w14:textId="77777777" w:rsidR="00E2213A" w:rsidRPr="00E2213A" w:rsidRDefault="00E2213A" w:rsidP="00E221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E2213A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Opłaty</w:t>
            </w:r>
          </w:p>
          <w:p w14:paraId="7F44EDBC" w14:textId="77777777" w:rsidR="00E2213A" w:rsidRPr="00E2213A" w:rsidRDefault="00E2213A" w:rsidP="00E221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E2213A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Środki bezpieczeństwa</w:t>
            </w:r>
          </w:p>
          <w:p w14:paraId="3C5F990D" w14:textId="1E2D4014" w:rsidR="000C1021" w:rsidRPr="00411641" w:rsidRDefault="00E2213A" w:rsidP="004116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</w:pPr>
            <w:r w:rsidRPr="00E2213A">
              <w:rPr>
                <w:rFonts w:asciiTheme="minorHAnsi" w:eastAsia="Times New Roman" w:hAnsiTheme="minorHAnsi" w:cstheme="minorHAnsi"/>
                <w:color w:val="000000"/>
                <w:lang w:val="pl-PL" w:eastAsia="pl-PL"/>
              </w:rPr>
              <w:t>Zagadnienia prawne</w:t>
            </w:r>
          </w:p>
        </w:tc>
      </w:tr>
      <w:tr w:rsidR="000C1021" w:rsidRPr="00297A8D" w14:paraId="5FF22C3D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3FCA0EA" w14:textId="42576EA8" w:rsidR="000C1021" w:rsidRPr="0008249C" w:rsidRDefault="007A3D0F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pl-PL" w:eastAsia="en-GB"/>
              </w:rPr>
            </w:pPr>
            <w:proofErr w:type="spellStart"/>
            <w:r w:rsidRPr="0008249C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Samosprawdzenie</w:t>
            </w:r>
            <w:proofErr w:type="spellEnd"/>
            <w:r w:rsidRPr="0008249C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(pytania i odpowiedzi wielokrotnego wyboru)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61530" w14:textId="77777777" w:rsidR="000C1021" w:rsidRPr="0008249C" w:rsidRDefault="000C1021" w:rsidP="0041164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</w:p>
          <w:p w14:paraId="11A058DA" w14:textId="77777777" w:rsidR="00043BA8" w:rsidRPr="00043BA8" w:rsidRDefault="00043BA8" w:rsidP="00043BA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eastAsia="en-GB"/>
              </w:rPr>
              <w:t>1.</w:t>
            </w:r>
            <w:r w:rsidRPr="00043BA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Zabezpieczenia 3-D:</w:t>
            </w:r>
          </w:p>
          <w:p w14:paraId="4F7D67E7" w14:textId="77777777" w:rsidR="00043BA8" w:rsidRPr="00043BA8" w:rsidRDefault="00043BA8" w:rsidP="00043BA8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 xml:space="preserve"> to metoda autoryzacji transakcji dokonanych fizycznym użyciem karty stosowana przez organizacje płatnicze;</w:t>
            </w:r>
          </w:p>
          <w:p w14:paraId="1907F86A" w14:textId="77777777" w:rsidR="00043BA8" w:rsidRPr="00043BA8" w:rsidRDefault="00043BA8" w:rsidP="00043BA8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korzysta z dodatkowego, zazwyczaj jednorazowego hasła generowanego przez </w:t>
            </w:r>
            <w:proofErr w:type="spellStart"/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token</w:t>
            </w:r>
            <w:proofErr w:type="spellEnd"/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lub otrzymanego SMS-em.</w:t>
            </w:r>
          </w:p>
          <w:p w14:paraId="61D1B8C6" w14:textId="77777777" w:rsidR="00043BA8" w:rsidRPr="00043BA8" w:rsidRDefault="00043BA8" w:rsidP="00043BA8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Wykorzystuje kod PIN do autoryzowania transakcji</w:t>
            </w:r>
          </w:p>
          <w:p w14:paraId="45AA5B99" w14:textId="77777777" w:rsidR="00043BA8" w:rsidRPr="00043BA8" w:rsidRDefault="00043BA8" w:rsidP="00043BA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eastAsia="en-GB"/>
              </w:rPr>
              <w:t>2.</w:t>
            </w: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 xml:space="preserve"> </w:t>
            </w: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Opłata </w:t>
            </w:r>
            <w:proofErr w:type="spellStart"/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interchange</w:t>
            </w:r>
            <w:proofErr w:type="spellEnd"/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:</w:t>
            </w:r>
          </w:p>
          <w:p w14:paraId="3388C3FD" w14:textId="77777777" w:rsidR="00043BA8" w:rsidRPr="00043BA8" w:rsidRDefault="00043BA8" w:rsidP="00043BA8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lastRenderedPageBreak/>
              <w:t>to opłata ustalona przez organizacje kartowe jako procent i/lub kwota należna tym organizacjom od każdej zakończonej transakcji płatniczej;</w:t>
            </w:r>
          </w:p>
          <w:p w14:paraId="20D39EB9" w14:textId="77777777" w:rsidR="00043BA8" w:rsidRPr="00043BA8" w:rsidRDefault="00043BA8" w:rsidP="00043BA8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 xml:space="preserve">wynagrodzenie netto nie jest wliczane do opłaty </w:t>
            </w:r>
            <w:proofErr w:type="spellStart"/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interchange</w:t>
            </w:r>
            <w:proofErr w:type="spellEnd"/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;</w:t>
            </w:r>
          </w:p>
          <w:p w14:paraId="717CE291" w14:textId="77777777" w:rsidR="00043BA8" w:rsidRPr="00043BA8" w:rsidRDefault="00043BA8" w:rsidP="00043BA8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to opłata uiszczana za każdą transakcję bezpośrednio lub pośrednio pomiędzy wydawcą a agentem rozliczeniowym biorącym udział w transakcji płatniczej opartej na karcie.</w:t>
            </w:r>
          </w:p>
          <w:p w14:paraId="7E796D0F" w14:textId="77777777" w:rsidR="000C1021" w:rsidRPr="0008249C" w:rsidRDefault="000C1021" w:rsidP="001E1CD9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</w:p>
          <w:p w14:paraId="18571229" w14:textId="77777777" w:rsidR="00043BA8" w:rsidRPr="00043BA8" w:rsidRDefault="00043BA8" w:rsidP="00043BA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eastAsia="en-GB"/>
              </w:rPr>
              <w:t xml:space="preserve">3. </w:t>
            </w: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W związku z Rozporządzeniem (EU) 2015/751 </w:t>
            </w:r>
            <w:r w:rsidRPr="00043BA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  <w:p w14:paraId="5F607819" w14:textId="77777777" w:rsidR="00043BA8" w:rsidRPr="00043BA8" w:rsidRDefault="00043BA8" w:rsidP="00043BA8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 xml:space="preserve"> 0,3% wartości transakcji za każdą transakcję kartą debetową to maksymalna opłata </w:t>
            </w:r>
            <w:proofErr w:type="spellStart"/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interchange</w:t>
            </w:r>
            <w:proofErr w:type="spellEnd"/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, jaką PSP może zaoferować lub zażądać za transakcję</w:t>
            </w:r>
          </w:p>
          <w:p w14:paraId="12EC42AF" w14:textId="77777777" w:rsidR="00043BA8" w:rsidRPr="00043BA8" w:rsidRDefault="00043BA8" w:rsidP="00043BA8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 xml:space="preserve">Państwa członkowskie mogą dowolnie określać wysokość opłaty </w:t>
            </w:r>
            <w:proofErr w:type="spellStart"/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interchange</w:t>
            </w:r>
            <w:proofErr w:type="spellEnd"/>
          </w:p>
          <w:p w14:paraId="0CC6E0C2" w14:textId="77777777" w:rsidR="00043BA8" w:rsidRPr="00043BA8" w:rsidRDefault="00043BA8" w:rsidP="00043BA8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Wszystkie odpowiedzi są niepoprawne</w:t>
            </w:r>
          </w:p>
          <w:p w14:paraId="44A93A42" w14:textId="77777777" w:rsidR="00043BA8" w:rsidRPr="00043BA8" w:rsidRDefault="00043BA8" w:rsidP="00043BA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sk-SK" w:eastAsia="en-GB"/>
              </w:rPr>
              <w:t xml:space="preserve">4. </w:t>
            </w: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Wybierz poprawną odpowiedź:</w:t>
            </w:r>
          </w:p>
          <w:p w14:paraId="2B2CD044" w14:textId="77777777" w:rsidR="00043BA8" w:rsidRPr="00043BA8" w:rsidRDefault="00043BA8" w:rsidP="00043BA8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do prawa krajowego mogą zostać wprowadzone ograniczenia terytorialne w UE dotyczące wydawania kart płatniczych lub uzyskiwania transakcji płatniczych w oparciu o kartę</w:t>
            </w:r>
          </w:p>
          <w:p w14:paraId="713E95D2" w14:textId="77777777" w:rsidR="00043BA8" w:rsidRPr="00043BA8" w:rsidRDefault="00043BA8" w:rsidP="00043BA8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lang w:val="pl-PL" w:eastAsia="en-GB"/>
              </w:rPr>
              <w:t>W umowach mogą zostać wprowadzone ograniczenia terytorialne na terenie UE w zakresie wydawania kart płatniczych lub pozyskiwania transakcji płatniczych w oparciu o kartę</w:t>
            </w:r>
          </w:p>
          <w:p w14:paraId="09068052" w14:textId="77777777" w:rsidR="00043BA8" w:rsidRPr="00043BA8" w:rsidRDefault="00043BA8" w:rsidP="00043BA8">
            <w:pPr>
              <w:numPr>
                <w:ilvl w:val="1"/>
                <w:numId w:val="1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043BA8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wszelkie ograniczenia terytorialne w powyższym zakresie są niedozwolone</w:t>
            </w:r>
          </w:p>
          <w:p w14:paraId="7C5C4070" w14:textId="77777777" w:rsidR="000C1021" w:rsidRPr="0008249C" w:rsidRDefault="000C1021" w:rsidP="001E1CD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</w:p>
          <w:p w14:paraId="7A20F16F" w14:textId="77777777" w:rsidR="000C1021" w:rsidRPr="00297A8D" w:rsidRDefault="000C1021" w:rsidP="001E1CD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5CDB2D21" w14:textId="77777777" w:rsidR="000C1021" w:rsidRPr="00297A8D" w:rsidRDefault="000C1021" w:rsidP="001E1CD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F5F23ED" w14:textId="77777777" w:rsidR="000C1021" w:rsidRPr="00297A8D" w:rsidRDefault="000C1021" w:rsidP="001E1CD9">
            <w:pPr>
              <w:spacing w:after="0" w:line="240" w:lineRule="auto"/>
              <w:ind w:left="152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0C1021" w:rsidRPr="00297A8D" w14:paraId="59C89359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9804A3" w14:textId="6E3DB1C9" w:rsidR="000C1021" w:rsidRPr="00297A8D" w:rsidRDefault="007A3D0F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 xml:space="preserve">Źródła </w:t>
            </w:r>
            <w:r w:rsidR="008755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(</w:t>
            </w:r>
            <w:r w:rsidR="00875588" w:rsidRPr="008755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Zasoby (filmy, link referencyjny)</w:t>
            </w:r>
            <w:r w:rsidR="000C1021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D14F" w14:textId="77777777" w:rsidR="000C1021" w:rsidRPr="00297A8D" w:rsidRDefault="000C1021" w:rsidP="001E1CD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0C1021" w:rsidRPr="00297A8D" w14:paraId="625F83CB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EC99A64" w14:textId="04A61EEF" w:rsidR="000C1021" w:rsidRPr="00297A8D" w:rsidRDefault="00875588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Materiały powiązane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DF19" w14:textId="77777777" w:rsidR="000C1021" w:rsidRPr="00297A8D" w:rsidRDefault="000C1021" w:rsidP="001E1CD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0C1021" w:rsidRPr="00297A8D" w14:paraId="6162C5EB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54FE80E" w14:textId="3C5185DE" w:rsidR="000C1021" w:rsidRPr="00297A8D" w:rsidRDefault="00875588" w:rsidP="001E1CD9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Powiązane </w:t>
            </w:r>
            <w:r w:rsidR="00692059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Prezentacje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60460" w14:textId="77777777" w:rsidR="000C1021" w:rsidRPr="00297A8D" w:rsidRDefault="000C1021" w:rsidP="001E1CD9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</w:tr>
      <w:tr w:rsidR="000C1021" w:rsidRPr="00297A8D" w14:paraId="1BF0C8D2" w14:textId="77777777" w:rsidTr="001E1CD9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54FA98E" w14:textId="1F27FD5F" w:rsidR="000C1021" w:rsidRPr="00297A8D" w:rsidRDefault="00692059" w:rsidP="001E1CD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769D" w14:textId="2C4B8315" w:rsidR="000C1021" w:rsidRPr="0008249C" w:rsidRDefault="003B794E" w:rsidP="001E1CD9">
            <w:pPr>
              <w:spacing w:after="160" w:line="259" w:lineRule="auto"/>
              <w:rPr>
                <w:rFonts w:asciiTheme="minorHAnsi" w:hAnsiTheme="minorHAnsi" w:cstheme="minorHAnsi"/>
                <w:lang w:val="pl-PL"/>
              </w:rPr>
            </w:pPr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>Dokonywanie zmian Rozdział 4: Rok płatności i pandemia</w:t>
            </w:r>
            <w:r w:rsidR="00321C2B" w:rsidRPr="0008249C">
              <w:rPr>
                <w:rFonts w:asciiTheme="minorHAnsi" w:hAnsiTheme="minorHAnsi" w:cstheme="minorHAnsi"/>
                <w:lang w:val="pl-PL"/>
              </w:rPr>
              <w:t xml:space="preserve">, </w:t>
            </w:r>
            <w:hyperlink r:id="rId5" w:history="1">
              <w:r w:rsidR="00321C2B" w:rsidRPr="0008249C">
                <w:rPr>
                  <w:rStyle w:val="Hyperlink"/>
                  <w:rFonts w:asciiTheme="minorHAnsi" w:hAnsiTheme="minorHAnsi" w:cstheme="minorHAnsi"/>
                  <w:lang w:val="pl-PL"/>
                </w:rPr>
                <w:t>https://squareup.com/us/en/making-change/2021</w:t>
              </w:r>
            </w:hyperlink>
            <w:r w:rsidR="000C1021" w:rsidRPr="0008249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75B508F" w14:textId="4B770D6F" w:rsidR="000C1021" w:rsidRPr="0008249C" w:rsidRDefault="00536B5A" w:rsidP="001E1CD9">
            <w:pPr>
              <w:spacing w:after="160" w:line="259" w:lineRule="auto"/>
              <w:rPr>
                <w:rFonts w:asciiTheme="minorHAnsi" w:hAnsiTheme="minorHAnsi" w:cstheme="minorHAnsi"/>
                <w:lang w:val="pl-PL"/>
              </w:rPr>
            </w:pPr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>Czym są płatności detaliczne,</w:t>
            </w:r>
            <w:r w:rsidR="000C1021" w:rsidRPr="0008249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</w:t>
            </w:r>
            <w:r w:rsidR="000C1021" w:rsidRPr="0008249C">
              <w:rPr>
                <w:rFonts w:asciiTheme="minorHAnsi" w:hAnsiTheme="minorHAnsi" w:cstheme="minorHAnsi"/>
                <w:lang w:val="pl-PL"/>
              </w:rPr>
              <w:t xml:space="preserve">ECB, </w:t>
            </w:r>
            <w:hyperlink r:id="rId6" w:history="1">
              <w:r w:rsidR="000C1021" w:rsidRPr="0008249C">
                <w:rPr>
                  <w:rStyle w:val="Hyperlink"/>
                  <w:rFonts w:asciiTheme="minorHAnsi" w:hAnsiTheme="minorHAnsi" w:cstheme="minorHAnsi"/>
                  <w:lang w:val="pl-PL"/>
                </w:rPr>
                <w:t>https://www.ecb.europa.eu/paym/integration/retail/html/index.pl.html</w:t>
              </w:r>
            </w:hyperlink>
            <w:r w:rsidR="000C1021" w:rsidRPr="0008249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452E4A9A" w14:textId="5206DF4F" w:rsidR="000C1021" w:rsidRPr="0008249C" w:rsidRDefault="007A5732" w:rsidP="001E1CD9">
            <w:pPr>
              <w:spacing w:after="160" w:line="259" w:lineRule="auto"/>
              <w:rPr>
                <w:rFonts w:asciiTheme="minorHAnsi" w:hAnsiTheme="minorHAnsi" w:cstheme="minorHAnsi"/>
                <w:lang w:val="pl-PL"/>
              </w:rPr>
            </w:pPr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>Ewolucja europejskiego rynku płatności: od gotówki do cyfrowe</w:t>
            </w:r>
            <w:r w:rsidR="00141A0D" w:rsidRPr="0008249C">
              <w:rPr>
                <w:rFonts w:asciiTheme="minorHAnsi" w:hAnsiTheme="minorHAnsi" w:cstheme="minorHAnsi"/>
                <w:i/>
                <w:iCs/>
                <w:lang w:val="pl-PL"/>
              </w:rPr>
              <w:t>go pieniądza</w:t>
            </w:r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, czego chcą Europejczycy?, </w:t>
            </w:r>
            <w:proofErr w:type="spellStart"/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>Payments</w:t>
            </w:r>
            <w:proofErr w:type="spellEnd"/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Europe, listopad</w:t>
            </w:r>
            <w:r w:rsidR="00C81C71" w:rsidRPr="0008249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 2021</w:t>
            </w:r>
            <w:r w:rsidRPr="0008249C">
              <w:rPr>
                <w:rFonts w:asciiTheme="minorHAnsi" w:hAnsiTheme="minorHAnsi" w:cstheme="minorHAnsi"/>
                <w:i/>
                <w:iCs/>
                <w:lang w:val="pl-PL"/>
              </w:rPr>
              <w:t xml:space="preserve">, </w:t>
            </w:r>
            <w:hyperlink r:id="rId7" w:history="1">
              <w:r w:rsidRPr="0008249C">
                <w:rPr>
                  <w:rStyle w:val="Hyperlink"/>
                  <w:rFonts w:asciiTheme="minorHAnsi" w:hAnsiTheme="minorHAnsi" w:cstheme="minorHAnsi"/>
                  <w:lang w:val="pl-PL"/>
                </w:rPr>
                <w:t>https://www.paymentseurope.eu/wp-content/uploads/2021/11/The-Evolution-of-the-European-Payments-Market_Payments-Europe_Spread.pdf</w:t>
              </w:r>
            </w:hyperlink>
            <w:r w:rsidR="000C1021" w:rsidRPr="0008249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0C1021" w:rsidRPr="00297A8D" w14:paraId="00282FAC" w14:textId="77777777" w:rsidTr="001E1CD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F54CFB7" w14:textId="38161033" w:rsidR="000C1021" w:rsidRPr="00297A8D" w:rsidRDefault="00692059" w:rsidP="001E1CD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Dostarczone przez</w:t>
            </w:r>
            <w:r w:rsidR="000C1021" w:rsidRPr="00297A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19EDB" w14:textId="77777777" w:rsidR="000C1021" w:rsidRPr="00297A8D" w:rsidRDefault="000C1021" w:rsidP="001E1CD9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297A8D">
              <w:rPr>
                <w:rFonts w:asciiTheme="minorHAnsi" w:hAnsiTheme="minorHAnsi" w:cstheme="minorHAnsi"/>
                <w:color w:val="000000" w:themeColor="text1"/>
                <w:lang w:val="es-ES"/>
              </w:rPr>
              <w:t>Internet Web Solutions</w:t>
            </w:r>
          </w:p>
        </w:tc>
      </w:tr>
    </w:tbl>
    <w:p w14:paraId="2C44766C" w14:textId="77777777" w:rsidR="00225175" w:rsidRDefault="00225175"/>
    <w:sectPr w:rsidR="0022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E8"/>
    <w:multiLevelType w:val="hybridMultilevel"/>
    <w:tmpl w:val="FD3EE370"/>
    <w:lvl w:ilvl="0" w:tplc="E8523B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5C17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D83E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0C471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5A0C0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11EF9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063B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61475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1060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9DD"/>
    <w:multiLevelType w:val="hybridMultilevel"/>
    <w:tmpl w:val="9E2C7CB0"/>
    <w:lvl w:ilvl="0" w:tplc="F8D008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5E7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A7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829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481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A0C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1EC7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44E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22E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57CAC"/>
    <w:multiLevelType w:val="hybridMultilevel"/>
    <w:tmpl w:val="36941A1C"/>
    <w:lvl w:ilvl="0" w:tplc="1C3222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F48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68E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B01E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68D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E4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02400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8A4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4B7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76D89"/>
    <w:multiLevelType w:val="hybridMultilevel"/>
    <w:tmpl w:val="F03E02D6"/>
    <w:lvl w:ilvl="0" w:tplc="41104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B24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67C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00C7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4E4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6EC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ACB7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406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24D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8159C"/>
    <w:multiLevelType w:val="hybridMultilevel"/>
    <w:tmpl w:val="8ED85DF4"/>
    <w:lvl w:ilvl="0" w:tplc="BDEEE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A2D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A60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80D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10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062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C8A5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204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434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C6F43"/>
    <w:multiLevelType w:val="hybridMultilevel"/>
    <w:tmpl w:val="35EE6904"/>
    <w:lvl w:ilvl="0" w:tplc="224417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060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0E8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58CE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009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C56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78AF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CEC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C9B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761EE"/>
    <w:multiLevelType w:val="hybridMultilevel"/>
    <w:tmpl w:val="7C962BAE"/>
    <w:lvl w:ilvl="0" w:tplc="339C73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E6D2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68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A12E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F2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A85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908F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965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666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E6622"/>
    <w:multiLevelType w:val="hybridMultilevel"/>
    <w:tmpl w:val="C1F20E68"/>
    <w:lvl w:ilvl="0" w:tplc="1646E3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BC6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E75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84C6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C8A0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C12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FEFC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DE3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613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80157"/>
    <w:multiLevelType w:val="hybridMultilevel"/>
    <w:tmpl w:val="21005B76"/>
    <w:lvl w:ilvl="0" w:tplc="1466E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303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217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948E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8CA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6E9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123B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9CF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CDC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997726">
    <w:abstractNumId w:val="1"/>
  </w:num>
  <w:num w:numId="2" w16cid:durableId="1716734738">
    <w:abstractNumId w:val="7"/>
  </w:num>
  <w:num w:numId="3" w16cid:durableId="627052095">
    <w:abstractNumId w:val="6"/>
  </w:num>
  <w:num w:numId="4" w16cid:durableId="738870973">
    <w:abstractNumId w:val="2"/>
  </w:num>
  <w:num w:numId="5" w16cid:durableId="212861132">
    <w:abstractNumId w:val="10"/>
  </w:num>
  <w:num w:numId="6" w16cid:durableId="888028929">
    <w:abstractNumId w:val="5"/>
  </w:num>
  <w:num w:numId="7" w16cid:durableId="1131480406">
    <w:abstractNumId w:val="0"/>
  </w:num>
  <w:num w:numId="8" w16cid:durableId="1250313869">
    <w:abstractNumId w:val="9"/>
  </w:num>
  <w:num w:numId="9" w16cid:durableId="1593969325">
    <w:abstractNumId w:val="4"/>
  </w:num>
  <w:num w:numId="10" w16cid:durableId="1715039337">
    <w:abstractNumId w:val="3"/>
  </w:num>
  <w:num w:numId="11" w16cid:durableId="1489905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8"/>
    <w:rsid w:val="00043BA8"/>
    <w:rsid w:val="0008249C"/>
    <w:rsid w:val="000C1021"/>
    <w:rsid w:val="000D1579"/>
    <w:rsid w:val="00141A0D"/>
    <w:rsid w:val="00216D69"/>
    <w:rsid w:val="00225175"/>
    <w:rsid w:val="0031358F"/>
    <w:rsid w:val="00321C2B"/>
    <w:rsid w:val="003B794E"/>
    <w:rsid w:val="003D05A3"/>
    <w:rsid w:val="003F7277"/>
    <w:rsid w:val="00411641"/>
    <w:rsid w:val="0044180D"/>
    <w:rsid w:val="004B0C20"/>
    <w:rsid w:val="004F4324"/>
    <w:rsid w:val="00536B5A"/>
    <w:rsid w:val="005F2DBF"/>
    <w:rsid w:val="00692059"/>
    <w:rsid w:val="007A3D0F"/>
    <w:rsid w:val="007A5732"/>
    <w:rsid w:val="007F17A8"/>
    <w:rsid w:val="00875588"/>
    <w:rsid w:val="008B19A9"/>
    <w:rsid w:val="00962596"/>
    <w:rsid w:val="009A7445"/>
    <w:rsid w:val="00A3349C"/>
    <w:rsid w:val="00A53665"/>
    <w:rsid w:val="00C81C71"/>
    <w:rsid w:val="00DA6B68"/>
    <w:rsid w:val="00E2213A"/>
    <w:rsid w:val="00E361DE"/>
    <w:rsid w:val="00E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1DB2"/>
  <w15:chartTrackingRefBased/>
  <w15:docId w15:val="{AD569F03-D2EE-4ADB-B09A-CEE49E0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21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21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0C1021"/>
    <w:pPr>
      <w:spacing w:after="0" w:line="240" w:lineRule="auto"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75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75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9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14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98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82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98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779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6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3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87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mentseurope.eu/wp-content/uploads/2021/11/The-Evolution-of-the-European-Payments-Market_Payments-Europe_Spre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b.europa.eu/paym/integration/retail/html/index.pl.html" TargetMode="External"/><Relationship Id="rId5" Type="http://schemas.openxmlformats.org/officeDocument/2006/relationships/hyperlink" Target="https://squareup.com/us/en/making-change/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TKPiW</dc:creator>
  <cp:keywords/>
  <dc:description/>
  <cp:lastModifiedBy>TKPiW</cp:lastModifiedBy>
  <cp:revision>2</cp:revision>
  <dcterms:created xsi:type="dcterms:W3CDTF">2022-10-21T12:25:00Z</dcterms:created>
  <dcterms:modified xsi:type="dcterms:W3CDTF">2022-10-21T12:25:00Z</dcterms:modified>
</cp:coreProperties>
</file>